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drawings/drawing16.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4.xml" ContentType="application/vnd.openxmlformats-officedocument.drawingml.chartshapes+xml"/>
  <Override PartName="/word/drawings/drawing15.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drawings/drawing12.xml" ContentType="application/vnd.openxmlformats-officedocument.drawingml.chartshapes+xml"/>
  <Override PartName="/word/charts/chart16.xml" ContentType="application/vnd.openxmlformats-officedocument.drawingml.chart+xml"/>
  <Override PartName="/word/drawings/drawing13.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rawings/drawing9.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8D" w:rsidRPr="00215B13" w:rsidRDefault="00D82CBA" w:rsidP="001B68D0">
      <w:pPr>
        <w:jc w:val="center"/>
        <w:rPr>
          <w:b/>
        </w:rPr>
      </w:pPr>
      <w:r w:rsidRPr="00215B13">
        <w:rPr>
          <w:b/>
          <w:lang w:val="en-US"/>
        </w:rPr>
        <w:t>LIETUVOS SVEIKATOS MOKSLŲ</w:t>
      </w:r>
      <w:r w:rsidR="003F1E8D" w:rsidRPr="00215B13">
        <w:rPr>
          <w:b/>
        </w:rPr>
        <w:t xml:space="preserve"> UNIVERSITETAS</w:t>
      </w:r>
    </w:p>
    <w:p w:rsidR="00D82CBA" w:rsidRPr="00215B13" w:rsidRDefault="00D82CBA" w:rsidP="00134664">
      <w:pPr>
        <w:jc w:val="center"/>
        <w:rPr>
          <w:b/>
        </w:rPr>
      </w:pPr>
      <w:r w:rsidRPr="00215B13">
        <w:rPr>
          <w:b/>
        </w:rPr>
        <w:t>MEDICINOS AKADEMIJA</w:t>
      </w:r>
    </w:p>
    <w:p w:rsidR="003F1E8D" w:rsidRPr="00215B13" w:rsidRDefault="003F1E8D" w:rsidP="00134664">
      <w:pPr>
        <w:jc w:val="center"/>
        <w:rPr>
          <w:b/>
        </w:rPr>
      </w:pPr>
      <w:r w:rsidRPr="00215B13">
        <w:rPr>
          <w:b/>
        </w:rPr>
        <w:t>Visuomenės sveikatos fakultetas</w:t>
      </w:r>
    </w:p>
    <w:p w:rsidR="003F1E8D" w:rsidRPr="00215B13" w:rsidRDefault="00286B1D" w:rsidP="00134664">
      <w:pPr>
        <w:jc w:val="center"/>
        <w:rPr>
          <w:b/>
        </w:rPr>
      </w:pPr>
      <w:r>
        <w:rPr>
          <w:b/>
        </w:rPr>
        <w:t>S</w:t>
      </w:r>
      <w:r w:rsidR="003F1E8D" w:rsidRPr="00215B13">
        <w:rPr>
          <w:b/>
        </w:rPr>
        <w:t>veikatos vadybos katedra</w:t>
      </w:r>
    </w:p>
    <w:p w:rsidR="003F1E8D" w:rsidRPr="00215B13" w:rsidRDefault="003F1E8D" w:rsidP="00134664">
      <w:pPr>
        <w:jc w:val="center"/>
        <w:rPr>
          <w:b/>
        </w:rPr>
      </w:pPr>
    </w:p>
    <w:p w:rsidR="003F1E8D" w:rsidRPr="00215B13" w:rsidRDefault="003F1E8D" w:rsidP="00134664">
      <w:pPr>
        <w:jc w:val="right"/>
      </w:pPr>
    </w:p>
    <w:p w:rsidR="003F1E8D" w:rsidRDefault="003F1E8D" w:rsidP="00873330">
      <w:pPr>
        <w:ind w:right="640"/>
        <w:rPr>
          <w:sz w:val="32"/>
          <w:szCs w:val="32"/>
        </w:rPr>
      </w:pPr>
    </w:p>
    <w:p w:rsidR="00873330" w:rsidRPr="00215B13" w:rsidRDefault="00873330" w:rsidP="00873330">
      <w:pPr>
        <w:ind w:right="640"/>
        <w:rPr>
          <w:sz w:val="32"/>
          <w:szCs w:val="32"/>
        </w:rPr>
      </w:pPr>
    </w:p>
    <w:p w:rsidR="003F1E8D" w:rsidRPr="00215B13" w:rsidRDefault="003F1E8D" w:rsidP="000B2048">
      <w:pPr>
        <w:ind w:right="480"/>
        <w:jc w:val="right"/>
        <w:rPr>
          <w:sz w:val="32"/>
          <w:szCs w:val="32"/>
        </w:rPr>
      </w:pPr>
    </w:p>
    <w:p w:rsidR="003F1E8D" w:rsidRPr="00215B13" w:rsidRDefault="003F1E8D" w:rsidP="00134664">
      <w:pPr>
        <w:jc w:val="center"/>
        <w:rPr>
          <w:b/>
          <w:sz w:val="32"/>
          <w:szCs w:val="32"/>
        </w:rPr>
      </w:pPr>
      <w:r w:rsidRPr="00215B13">
        <w:rPr>
          <w:b/>
          <w:sz w:val="32"/>
          <w:szCs w:val="32"/>
        </w:rPr>
        <w:t xml:space="preserve">Jurgita </w:t>
      </w:r>
      <w:proofErr w:type="spellStart"/>
      <w:r w:rsidRPr="00215B13">
        <w:rPr>
          <w:b/>
          <w:sz w:val="32"/>
          <w:szCs w:val="32"/>
        </w:rPr>
        <w:t>Vaičytė</w:t>
      </w:r>
      <w:proofErr w:type="spellEnd"/>
    </w:p>
    <w:p w:rsidR="003F1E8D" w:rsidRPr="00215B13" w:rsidRDefault="003F1E8D" w:rsidP="00134664">
      <w:pPr>
        <w:jc w:val="center"/>
        <w:rPr>
          <w:b/>
        </w:rPr>
      </w:pPr>
    </w:p>
    <w:p w:rsidR="003F1E8D" w:rsidRPr="00215B13" w:rsidRDefault="00873330" w:rsidP="00134664">
      <w:pPr>
        <w:jc w:val="center"/>
        <w:rPr>
          <w:b/>
          <w:sz w:val="32"/>
          <w:szCs w:val="32"/>
        </w:rPr>
      </w:pPr>
      <w:r>
        <w:rPr>
          <w:b/>
          <w:sz w:val="32"/>
          <w:szCs w:val="32"/>
        </w:rPr>
        <w:t xml:space="preserve">STACIONARO </w:t>
      </w:r>
      <w:r w:rsidR="003F1E8D" w:rsidRPr="00215B13">
        <w:rPr>
          <w:b/>
          <w:sz w:val="32"/>
          <w:szCs w:val="32"/>
        </w:rPr>
        <w:t>SLAUGYTOJŲ B</w:t>
      </w:r>
      <w:r w:rsidR="00D82CBA" w:rsidRPr="00215B13">
        <w:rPr>
          <w:b/>
          <w:sz w:val="32"/>
          <w:szCs w:val="32"/>
        </w:rPr>
        <w:t>ENDRAVIMO SU PACIENTAIS REIKŠMĖ</w:t>
      </w:r>
      <w:r w:rsidR="00717B07">
        <w:rPr>
          <w:b/>
          <w:sz w:val="32"/>
          <w:szCs w:val="32"/>
        </w:rPr>
        <w:t>,</w:t>
      </w:r>
      <w:r w:rsidR="003F1E8D" w:rsidRPr="00215B13">
        <w:rPr>
          <w:b/>
          <w:sz w:val="32"/>
          <w:szCs w:val="32"/>
        </w:rPr>
        <w:t xml:space="preserve"> UŽTIKRINANT JIEMS </w:t>
      </w:r>
      <w:r>
        <w:rPr>
          <w:b/>
          <w:sz w:val="32"/>
          <w:szCs w:val="32"/>
        </w:rPr>
        <w:t xml:space="preserve">SVEIKATOS </w:t>
      </w:r>
      <w:r w:rsidRPr="00A349ED">
        <w:rPr>
          <w:b/>
          <w:sz w:val="32"/>
          <w:szCs w:val="32"/>
        </w:rPr>
        <w:t>PRIEŽ</w:t>
      </w:r>
      <w:r w:rsidR="00286B1D">
        <w:rPr>
          <w:b/>
          <w:sz w:val="32"/>
          <w:szCs w:val="32"/>
        </w:rPr>
        <w:t>I</w:t>
      </w:r>
      <w:r w:rsidRPr="00A349ED">
        <w:rPr>
          <w:b/>
          <w:sz w:val="32"/>
          <w:szCs w:val="32"/>
        </w:rPr>
        <w:t>ŪROS PASLAUGŲ SAUGĄ</w:t>
      </w:r>
    </w:p>
    <w:p w:rsidR="003F1E8D" w:rsidRPr="00215B13" w:rsidRDefault="003F1E8D" w:rsidP="00134664">
      <w:pPr>
        <w:jc w:val="center"/>
        <w:rPr>
          <w:b/>
        </w:rPr>
      </w:pPr>
    </w:p>
    <w:p w:rsidR="003F1E8D" w:rsidRPr="00215B13" w:rsidRDefault="003F1E8D" w:rsidP="00134664">
      <w:pPr>
        <w:jc w:val="center"/>
        <w:rPr>
          <w:b/>
        </w:rPr>
      </w:pPr>
      <w:r w:rsidRPr="00215B13">
        <w:rPr>
          <w:b/>
        </w:rPr>
        <w:t>Magistro diplominis darbas</w:t>
      </w:r>
    </w:p>
    <w:p w:rsidR="003F1E8D" w:rsidRPr="00215B13" w:rsidRDefault="003F1E8D" w:rsidP="00134664">
      <w:pPr>
        <w:jc w:val="center"/>
        <w:rPr>
          <w:b/>
        </w:rPr>
      </w:pPr>
      <w:r w:rsidRPr="00215B13">
        <w:rPr>
          <w:b/>
        </w:rPr>
        <w:t>(Visuomenės sveikatos vadyba)</w:t>
      </w:r>
    </w:p>
    <w:p w:rsidR="003F1E8D" w:rsidRPr="00215B13" w:rsidRDefault="003F1E8D" w:rsidP="00134664">
      <w:pPr>
        <w:rPr>
          <w:b/>
        </w:rPr>
      </w:pPr>
    </w:p>
    <w:p w:rsidR="00134664" w:rsidRPr="00215B13" w:rsidRDefault="00134664" w:rsidP="00134664">
      <w:pPr>
        <w:rPr>
          <w:b/>
        </w:rPr>
      </w:pPr>
    </w:p>
    <w:p w:rsidR="00134664" w:rsidRPr="00215B13" w:rsidRDefault="00134664" w:rsidP="00134664">
      <w:pPr>
        <w:rPr>
          <w:b/>
        </w:rPr>
      </w:pPr>
    </w:p>
    <w:p w:rsidR="00134664" w:rsidRPr="00215B13" w:rsidRDefault="00134664" w:rsidP="00134664">
      <w:pPr>
        <w:jc w:val="left"/>
        <w:rPr>
          <w:b/>
        </w:rPr>
      </w:pPr>
    </w:p>
    <w:p w:rsidR="003F1E8D" w:rsidRPr="00215B13" w:rsidRDefault="003F1E8D" w:rsidP="00134664">
      <w:pPr>
        <w:jc w:val="right"/>
        <w:rPr>
          <w:b/>
        </w:rPr>
      </w:pPr>
      <w:r w:rsidRPr="00215B13">
        <w:rPr>
          <w:b/>
        </w:rPr>
        <w:t>Mokslinė vadovė</w:t>
      </w:r>
    </w:p>
    <w:p w:rsidR="003F1E8D" w:rsidRPr="00215B13" w:rsidRDefault="00286B1D" w:rsidP="00134664">
      <w:pPr>
        <w:jc w:val="right"/>
        <w:rPr>
          <w:b/>
        </w:rPr>
      </w:pPr>
      <w:r>
        <w:rPr>
          <w:b/>
        </w:rPr>
        <w:t>d</w:t>
      </w:r>
      <w:r w:rsidR="008B3466">
        <w:rPr>
          <w:b/>
        </w:rPr>
        <w:t xml:space="preserve">r. Jurgita </w:t>
      </w:r>
      <w:proofErr w:type="spellStart"/>
      <w:r w:rsidR="008B3466">
        <w:rPr>
          <w:b/>
        </w:rPr>
        <w:t>Vla</w:t>
      </w:r>
      <w:r w:rsidR="003F1E8D" w:rsidRPr="00215B13">
        <w:rPr>
          <w:b/>
        </w:rPr>
        <w:t>dičkienė</w:t>
      </w:r>
      <w:proofErr w:type="spellEnd"/>
    </w:p>
    <w:p w:rsidR="003F1E8D" w:rsidRPr="000A6E85" w:rsidRDefault="003F1E8D" w:rsidP="00134664">
      <w:pPr>
        <w:jc w:val="right"/>
        <w:rPr>
          <w:b/>
        </w:rPr>
      </w:pPr>
      <w:r w:rsidRPr="000A6E85">
        <w:rPr>
          <w:b/>
        </w:rPr>
        <w:t>Data</w:t>
      </w:r>
    </w:p>
    <w:p w:rsidR="00F402DC" w:rsidRPr="00EB2A39" w:rsidRDefault="00F402DC" w:rsidP="00134664">
      <w:pPr>
        <w:jc w:val="right"/>
        <w:rPr>
          <w:b/>
        </w:rPr>
      </w:pPr>
      <w:r w:rsidRPr="00497949">
        <w:rPr>
          <w:b/>
        </w:rPr>
        <w:t>2011-05-1</w:t>
      </w:r>
      <w:r w:rsidR="00286B1D">
        <w:rPr>
          <w:b/>
        </w:rPr>
        <w:t>6</w:t>
      </w:r>
    </w:p>
    <w:p w:rsidR="003F1E8D" w:rsidRPr="00EB2A39" w:rsidRDefault="003F1E8D" w:rsidP="00134664">
      <w:pPr>
        <w:jc w:val="right"/>
        <w:rPr>
          <w:b/>
        </w:rPr>
      </w:pPr>
    </w:p>
    <w:p w:rsidR="003F1E8D" w:rsidRDefault="003F1E8D" w:rsidP="00F402DC">
      <w:pPr>
        <w:ind w:right="480"/>
      </w:pPr>
    </w:p>
    <w:p w:rsidR="009C6732" w:rsidRPr="00EB2A39" w:rsidRDefault="009C6732" w:rsidP="00F402DC">
      <w:pPr>
        <w:ind w:right="480"/>
      </w:pPr>
    </w:p>
    <w:p w:rsidR="00AD2158" w:rsidRPr="00EB2A39" w:rsidRDefault="00AD2158" w:rsidP="00ED2631"/>
    <w:p w:rsidR="004A1A04" w:rsidRPr="00EB2A39" w:rsidRDefault="004A1A04" w:rsidP="00873330">
      <w:pPr>
        <w:rPr>
          <w:b/>
        </w:rPr>
      </w:pPr>
    </w:p>
    <w:p w:rsidR="00C277A9" w:rsidRPr="00EB2A39" w:rsidRDefault="003F1E8D" w:rsidP="00134664">
      <w:pPr>
        <w:jc w:val="center"/>
        <w:rPr>
          <w:b/>
        </w:rPr>
      </w:pPr>
      <w:r w:rsidRPr="00EB2A39">
        <w:rPr>
          <w:b/>
        </w:rPr>
        <w:t>KAUNAS, 2011</w:t>
      </w:r>
    </w:p>
    <w:p w:rsidR="00C277A9" w:rsidRPr="008D5B07" w:rsidRDefault="00C277A9" w:rsidP="00F136EB">
      <w:pPr>
        <w:spacing w:line="240" w:lineRule="auto"/>
        <w:jc w:val="left"/>
        <w:rPr>
          <w:b/>
        </w:rPr>
      </w:pPr>
      <w:r w:rsidRPr="008D5B07">
        <w:rPr>
          <w:b/>
        </w:rPr>
        <w:lastRenderedPageBreak/>
        <w:t>SANTRAUKA</w:t>
      </w:r>
    </w:p>
    <w:p w:rsidR="00FE1851" w:rsidRPr="008D5B07" w:rsidRDefault="00FE1851" w:rsidP="00F136EB">
      <w:pPr>
        <w:spacing w:line="240" w:lineRule="auto"/>
      </w:pPr>
      <w:r w:rsidRPr="008D5B07">
        <w:t>Visuomenės sveikatos vadyba</w:t>
      </w:r>
    </w:p>
    <w:p w:rsidR="00FE1851" w:rsidRPr="008D5B07" w:rsidRDefault="00873330" w:rsidP="00F136EB">
      <w:pPr>
        <w:spacing w:line="240" w:lineRule="auto"/>
      </w:pPr>
      <w:r>
        <w:t xml:space="preserve">STACIONARO </w:t>
      </w:r>
      <w:r w:rsidR="00FE1851" w:rsidRPr="008D5B07">
        <w:t xml:space="preserve">SLAUGYTOJŲ BENDRAVIMO SU PACIENTAIS REIKŠMĖ, UŽTIKRINANT JIEMS SVEIKATOS </w:t>
      </w:r>
      <w:r w:rsidR="00FE1851" w:rsidRPr="00A349ED">
        <w:t>PRIEŽIŪR</w:t>
      </w:r>
      <w:r w:rsidRPr="00A349ED">
        <w:t>OS PASLAUGŲ SAUGĄ</w:t>
      </w:r>
    </w:p>
    <w:p w:rsidR="00FE1851" w:rsidRPr="008D5B07" w:rsidRDefault="00FE1851" w:rsidP="00F136EB">
      <w:pPr>
        <w:spacing w:line="240" w:lineRule="auto"/>
      </w:pPr>
      <w:r w:rsidRPr="008D5B07">
        <w:t xml:space="preserve">Jurgita </w:t>
      </w:r>
      <w:proofErr w:type="spellStart"/>
      <w:r w:rsidRPr="008D5B07">
        <w:t>Vaičytė</w:t>
      </w:r>
      <w:proofErr w:type="spellEnd"/>
    </w:p>
    <w:p w:rsidR="00FE1851" w:rsidRPr="008D5B07" w:rsidRDefault="00FE1851" w:rsidP="00F136EB">
      <w:pPr>
        <w:spacing w:line="240" w:lineRule="auto"/>
      </w:pPr>
      <w:r w:rsidRPr="008D5B07">
        <w:t xml:space="preserve">Mokslinė vadovė dr. Jurgita </w:t>
      </w:r>
      <w:proofErr w:type="spellStart"/>
      <w:r w:rsidRPr="008D5B07">
        <w:t>Vladičkienė</w:t>
      </w:r>
      <w:proofErr w:type="spellEnd"/>
    </w:p>
    <w:p w:rsidR="00FE1851" w:rsidRPr="008D5B07" w:rsidRDefault="00FE1851" w:rsidP="00F136EB">
      <w:pPr>
        <w:spacing w:line="240" w:lineRule="auto"/>
      </w:pPr>
      <w:r w:rsidRPr="008D5B07">
        <w:t xml:space="preserve">Lietuvos sveikatos </w:t>
      </w:r>
      <w:r w:rsidRPr="000172C6">
        <w:t xml:space="preserve">mokslų universitetas, Visuomenės sveikatos </w:t>
      </w:r>
      <w:r w:rsidR="00EB2A39" w:rsidRPr="000172C6">
        <w:t>fakultetas</w:t>
      </w:r>
      <w:r w:rsidRPr="000172C6">
        <w:t>, Sveikatos vadybos katedra.</w:t>
      </w:r>
      <w:r w:rsidR="00F136EB" w:rsidRPr="000172C6">
        <w:t xml:space="preserve"> </w:t>
      </w:r>
      <w:r w:rsidRPr="000172C6">
        <w:t xml:space="preserve">Kaunas; 2011. </w:t>
      </w:r>
      <w:r w:rsidR="00F85568">
        <w:t>74</w:t>
      </w:r>
      <w:r w:rsidRPr="000172C6">
        <w:t xml:space="preserve"> p.</w:t>
      </w:r>
    </w:p>
    <w:p w:rsidR="0003582C" w:rsidRPr="008D5B07" w:rsidRDefault="00FE1851" w:rsidP="00F136EB">
      <w:pPr>
        <w:spacing w:line="240" w:lineRule="auto"/>
        <w:rPr>
          <w:lang w:eastAsia="en-US"/>
        </w:rPr>
      </w:pPr>
      <w:r w:rsidRPr="008D5B07">
        <w:rPr>
          <w:b/>
        </w:rPr>
        <w:t>Darbo tikslas.</w:t>
      </w:r>
      <w:r w:rsidRPr="008D5B07">
        <w:t xml:space="preserve"> </w:t>
      </w:r>
      <w:r w:rsidRPr="008D5B07">
        <w:rPr>
          <w:lang w:eastAsia="en-US"/>
        </w:rPr>
        <w:t xml:space="preserve">Išanalizuoti </w:t>
      </w:r>
      <w:r w:rsidR="00873330">
        <w:rPr>
          <w:lang w:eastAsia="en-US"/>
        </w:rPr>
        <w:t xml:space="preserve">stacionaro </w:t>
      </w:r>
      <w:r w:rsidRPr="008D5B07">
        <w:rPr>
          <w:lang w:eastAsia="en-US"/>
        </w:rPr>
        <w:t xml:space="preserve">slaugytojų bendravimo su pacientais reikšmę, užtikrinant jiems </w:t>
      </w:r>
      <w:r w:rsidR="00873330" w:rsidRPr="00A349ED">
        <w:rPr>
          <w:lang w:eastAsia="en-US"/>
        </w:rPr>
        <w:t>sveikatos priežiūros paslaugų</w:t>
      </w:r>
      <w:r w:rsidR="00873330">
        <w:rPr>
          <w:lang w:eastAsia="en-US"/>
        </w:rPr>
        <w:t xml:space="preserve"> saugą</w:t>
      </w:r>
      <w:r w:rsidRPr="008D5B07">
        <w:rPr>
          <w:lang w:eastAsia="en-US"/>
        </w:rPr>
        <w:t>.</w:t>
      </w:r>
      <w:r w:rsidR="0003582C" w:rsidRPr="008D5B07">
        <w:rPr>
          <w:lang w:eastAsia="en-US"/>
        </w:rPr>
        <w:t xml:space="preserve"> </w:t>
      </w:r>
    </w:p>
    <w:p w:rsidR="00FE1851" w:rsidRPr="000D25C8" w:rsidRDefault="0003582C" w:rsidP="00F136EB">
      <w:pPr>
        <w:spacing w:line="240" w:lineRule="auto"/>
        <w:rPr>
          <w:b/>
          <w:lang w:eastAsia="en-US"/>
        </w:rPr>
      </w:pPr>
      <w:r w:rsidRPr="008D5B07">
        <w:rPr>
          <w:b/>
          <w:lang w:eastAsia="en-US"/>
        </w:rPr>
        <w:t xml:space="preserve">Darbo uždaviniai: </w:t>
      </w:r>
      <w:r w:rsidRPr="008D5B07">
        <w:rPr>
          <w:lang w:eastAsia="en-US"/>
        </w:rPr>
        <w:t xml:space="preserve">atskleisti slaugytojų </w:t>
      </w:r>
      <w:r w:rsidR="009F5557">
        <w:rPr>
          <w:lang w:eastAsia="en-US"/>
        </w:rPr>
        <w:t xml:space="preserve">nuomonę apie </w:t>
      </w:r>
      <w:r w:rsidRPr="008D5B07">
        <w:rPr>
          <w:lang w:eastAsia="en-US"/>
        </w:rPr>
        <w:t xml:space="preserve">atsakomybę už pacientų saugą; nustatyti slaugytojų </w:t>
      </w:r>
      <w:r w:rsidR="009F5557">
        <w:rPr>
          <w:lang w:eastAsia="en-US"/>
        </w:rPr>
        <w:t xml:space="preserve">nuomonę apie </w:t>
      </w:r>
      <w:r w:rsidRPr="008D5B07">
        <w:rPr>
          <w:lang w:eastAsia="en-US"/>
        </w:rPr>
        <w:t xml:space="preserve">pacientų informuotumo ir tarpasmeninio bendravimo svarbą jų saugai; palyginti </w:t>
      </w:r>
      <w:r w:rsidRPr="00D14A69">
        <w:rPr>
          <w:lang w:eastAsia="en-US"/>
        </w:rPr>
        <w:t>slaugytojų dirbančių terapini</w:t>
      </w:r>
      <w:r w:rsidR="0050547A" w:rsidRPr="00D14A69">
        <w:rPr>
          <w:lang w:eastAsia="en-US"/>
        </w:rPr>
        <w:t>ame</w:t>
      </w:r>
      <w:r w:rsidRPr="00D14A69">
        <w:rPr>
          <w:lang w:eastAsia="en-US"/>
        </w:rPr>
        <w:t xml:space="preserve"> ir chirurgini</w:t>
      </w:r>
      <w:r w:rsidR="0050547A" w:rsidRPr="00D14A69">
        <w:rPr>
          <w:lang w:eastAsia="en-US"/>
        </w:rPr>
        <w:t>ame</w:t>
      </w:r>
      <w:r w:rsidRPr="00D14A69">
        <w:rPr>
          <w:lang w:eastAsia="en-US"/>
        </w:rPr>
        <w:t xml:space="preserve"> profiliuose </w:t>
      </w:r>
      <w:r w:rsidR="009F5557">
        <w:rPr>
          <w:lang w:eastAsia="en-US"/>
        </w:rPr>
        <w:t xml:space="preserve">nuomonę apie </w:t>
      </w:r>
      <w:r w:rsidRPr="00D14A69">
        <w:rPr>
          <w:lang w:eastAsia="en-US"/>
        </w:rPr>
        <w:t>atsakomybę</w:t>
      </w:r>
      <w:r w:rsidRPr="008D5B07">
        <w:rPr>
          <w:lang w:eastAsia="en-US"/>
        </w:rPr>
        <w:t xml:space="preserve"> už pacientų saugą ir tarpasmeninį bendravimą.</w:t>
      </w:r>
    </w:p>
    <w:p w:rsidR="00F136EB" w:rsidRPr="0006329C" w:rsidRDefault="00FE1851" w:rsidP="00FE1851">
      <w:pPr>
        <w:spacing w:line="240" w:lineRule="auto"/>
      </w:pPr>
      <w:r w:rsidRPr="008D5B07">
        <w:rPr>
          <w:b/>
        </w:rPr>
        <w:t>Tyrimo metodika.</w:t>
      </w:r>
      <w:r w:rsidRPr="008D5B07">
        <w:t xml:space="preserve"> Anoniminė anketinė </w:t>
      </w:r>
      <w:r w:rsidR="000D25C8">
        <w:t xml:space="preserve">stacionaro </w:t>
      </w:r>
      <w:r w:rsidRPr="008D5B07">
        <w:t xml:space="preserve">slaugytojų apklausa buvo atlikta 2010 m. lapkričio – gruodžio mėnesiais. Išdalintos 220 anketos, iš kurių grįžo 182 (atsako dažnis 84,1 proc.). Statistinė duomenų analizė buvo atlikta naudojant duomenų analizės paketą „SPSS 17.0 </w:t>
      </w:r>
      <w:proofErr w:type="spellStart"/>
      <w:r w:rsidRPr="008D5B07">
        <w:t>for</w:t>
      </w:r>
      <w:proofErr w:type="spellEnd"/>
      <w:r w:rsidRPr="008D5B07">
        <w:t xml:space="preserve"> Windows”. Hipotezės tikrinamos naudojant </w:t>
      </w:r>
      <w:proofErr w:type="spellStart"/>
      <w:r w:rsidRPr="008D5B07">
        <w:t>Chi-kvadrato</w:t>
      </w:r>
      <w:proofErr w:type="spellEnd"/>
      <w:r w:rsidRPr="008D5B07">
        <w:t xml:space="preserve"> (χ</w:t>
      </w:r>
      <w:r w:rsidRPr="008D5B07">
        <w:rPr>
          <w:vertAlign w:val="superscript"/>
        </w:rPr>
        <w:t>2</w:t>
      </w:r>
      <w:r w:rsidRPr="008D5B07">
        <w:t xml:space="preserve">) ir z kriterijus. Skirtumai tarp požymių laikyti </w:t>
      </w:r>
      <w:proofErr w:type="spellStart"/>
      <w:r w:rsidRPr="008D5B07">
        <w:t>statistiškai</w:t>
      </w:r>
      <w:proofErr w:type="spellEnd"/>
      <w:r w:rsidRPr="008D5B07">
        <w:t xml:space="preserve"> reikšmingais, kai p&lt;0,05. Kiekybiniams požymiams vertinti buvo apskaičiuotas aritmetinis </w:t>
      </w:r>
      <w:r w:rsidR="00EF0A2E">
        <w:t>vidurkis ir standartinė nuokrypis</w:t>
      </w:r>
      <w:r w:rsidRPr="008D5B07">
        <w:t xml:space="preserve">. </w:t>
      </w:r>
      <w:r w:rsidR="00F136EB" w:rsidRPr="008D5B07">
        <w:rPr>
          <w:b/>
        </w:rPr>
        <w:t xml:space="preserve">Rezultatai. </w:t>
      </w:r>
      <w:r w:rsidR="003F2F28">
        <w:rPr>
          <w:color w:val="000000"/>
        </w:rPr>
        <w:t>Daugelis</w:t>
      </w:r>
      <w:r w:rsidR="001E0F92">
        <w:rPr>
          <w:color w:val="000000"/>
        </w:rPr>
        <w:t xml:space="preserve"> </w:t>
      </w:r>
      <w:r w:rsidR="000B2048">
        <w:rPr>
          <w:color w:val="000000"/>
        </w:rPr>
        <w:t xml:space="preserve">stacionaro </w:t>
      </w:r>
      <w:r w:rsidR="001E0F92">
        <w:rPr>
          <w:color w:val="000000"/>
        </w:rPr>
        <w:t>slaugytojų suti</w:t>
      </w:r>
      <w:r w:rsidR="000E5583" w:rsidRPr="008D5B07">
        <w:rPr>
          <w:color w:val="000000"/>
        </w:rPr>
        <w:t>ko</w:t>
      </w:r>
      <w:r w:rsidR="00F136EB" w:rsidRPr="008D5B07">
        <w:rPr>
          <w:color w:val="000000"/>
        </w:rPr>
        <w:t xml:space="preserve">, jog sveikatos priežiūros įstaigoje būtų skatinama asmeninė atsakomybė už pacientų saugą. </w:t>
      </w:r>
      <w:r w:rsidR="00181E80">
        <w:rPr>
          <w:color w:val="000000"/>
        </w:rPr>
        <w:t>Beveik du trečdaliai</w:t>
      </w:r>
      <w:r w:rsidR="000B2048">
        <w:rPr>
          <w:color w:val="000000"/>
        </w:rPr>
        <w:t xml:space="preserve"> </w:t>
      </w:r>
      <w:r w:rsidR="00181E80">
        <w:rPr>
          <w:color w:val="000000"/>
        </w:rPr>
        <w:t>respondentų</w:t>
      </w:r>
      <w:r w:rsidR="00F136EB" w:rsidRPr="008D5B07">
        <w:rPr>
          <w:color w:val="000000"/>
        </w:rPr>
        <w:t xml:space="preserve"> pažymėjo, kad labiausiai slaugytojas</w:t>
      </w:r>
      <w:r w:rsidR="00E13227">
        <w:rPr>
          <w:color w:val="000000"/>
        </w:rPr>
        <w:t xml:space="preserve"> –</w:t>
      </w:r>
      <w:r w:rsidR="00F136EB" w:rsidRPr="008D5B07">
        <w:rPr>
          <w:color w:val="000000"/>
        </w:rPr>
        <w:t xml:space="preserve"> atsakingas už pacientų saugą. </w:t>
      </w:r>
      <w:r w:rsidR="0007058B">
        <w:rPr>
          <w:color w:val="000000"/>
        </w:rPr>
        <w:t xml:space="preserve">Didesnė dalis terapinio nei chirurginio profilio slaugytojų nurodė, jog už nepageidaujamą įvykį slaugytojas turi prisiimti asmeninę atsakomybę, o didesnė dalis chirurginio nei terapinio profilio slaugytojų teigė, jog </w:t>
      </w:r>
      <w:r w:rsidR="0007058B" w:rsidRPr="00764E7E">
        <w:t>atsakomybė už pacientų saugą turėtų būti bendra</w:t>
      </w:r>
      <w:r w:rsidR="0007058B">
        <w:t>.</w:t>
      </w:r>
      <w:r w:rsidR="00170530" w:rsidRPr="008D5B07">
        <w:t xml:space="preserve"> </w:t>
      </w:r>
      <w:r w:rsidR="0006329C" w:rsidRPr="008D5B07">
        <w:t>Daugumai (71</w:t>
      </w:r>
      <w:r w:rsidR="0006329C">
        <w:t>,0</w:t>
      </w:r>
      <w:r w:rsidR="0006329C" w:rsidRPr="008D5B07">
        <w:t xml:space="preserve"> proc.) </w:t>
      </w:r>
      <w:r w:rsidR="0006329C">
        <w:t xml:space="preserve">stacionaro </w:t>
      </w:r>
      <w:r w:rsidR="0006329C" w:rsidRPr="008D5B07">
        <w:t>slaugytojų bendravi</w:t>
      </w:r>
      <w:r w:rsidR="0006329C">
        <w:t>mas su pacientais</w:t>
      </w:r>
      <w:r w:rsidR="0006329C" w:rsidRPr="008D5B07">
        <w:t xml:space="preserve"> yra labai svarbus, tačiau didesnė dalis terapinio </w:t>
      </w:r>
      <w:r w:rsidR="0006329C">
        <w:t>profilio slaugytojų bendravime su pacientais</w:t>
      </w:r>
      <w:r w:rsidR="0006329C" w:rsidRPr="008D5B07">
        <w:t xml:space="preserve"> įžvelgia teigiamos reikšmės pacientų saugai</w:t>
      </w:r>
      <w:r w:rsidR="0006329C">
        <w:t xml:space="preserve"> </w:t>
      </w:r>
      <w:r w:rsidR="0006329C" w:rsidRPr="008D5B07">
        <w:t>nei chirurginio</w:t>
      </w:r>
      <w:r w:rsidR="0006329C">
        <w:t xml:space="preserve"> profilio slaugytojai</w:t>
      </w:r>
      <w:r w:rsidR="0006329C" w:rsidRPr="008D5B07">
        <w:t>.</w:t>
      </w:r>
      <w:r w:rsidR="00170530" w:rsidRPr="008D5B07">
        <w:rPr>
          <w:b/>
        </w:rPr>
        <w:t xml:space="preserve"> </w:t>
      </w:r>
      <w:r w:rsidR="000E5583" w:rsidRPr="008D5B07">
        <w:rPr>
          <w:color w:val="000000"/>
        </w:rPr>
        <w:t xml:space="preserve">Labai svarbūs paciento saugai slaugytojo bendravimo įgūdžiai respondentų nuomone – kantrybė ir išklausymas, mažiau svarbūs – šiluma ir lytėjimas. </w:t>
      </w:r>
      <w:r w:rsidR="00345E9E">
        <w:rPr>
          <w:bCs/>
        </w:rPr>
        <w:t xml:space="preserve">Stacionaro slaugytojams dažniausiai sunku bendrauti su pacientu dėl didelio darbo krūvio bei laiko stokos. </w:t>
      </w:r>
      <w:r w:rsidR="000E5583" w:rsidRPr="008D5B07">
        <w:t xml:space="preserve">Daugiau nei dviem trečdaliams tyrime dalyvavusių </w:t>
      </w:r>
      <w:r w:rsidR="00600BFC">
        <w:t xml:space="preserve">stacionaro </w:t>
      </w:r>
      <w:r w:rsidR="000E5583" w:rsidRPr="008D5B07">
        <w:t>slaugytojų trūksta laiko bendrauti su pacientu, o 61,0 proc. nuomone, jei slaugytojas daugiau laiko bendrautų su pacientu, tai turėtų teigiamos reikšmės pacientų saugai.</w:t>
      </w:r>
      <w:r w:rsidR="000E5583" w:rsidRPr="008D5B07">
        <w:rPr>
          <w:b/>
        </w:rPr>
        <w:t xml:space="preserve"> </w:t>
      </w:r>
      <w:r w:rsidR="00F136EB" w:rsidRPr="008D5B07">
        <w:t xml:space="preserve">Beveik </w:t>
      </w:r>
      <w:r w:rsidR="00A11CF7">
        <w:t xml:space="preserve">trijų </w:t>
      </w:r>
      <w:r w:rsidR="003F2F28">
        <w:t xml:space="preserve">ketvirtadalių </w:t>
      </w:r>
      <w:r w:rsidR="00F136EB" w:rsidRPr="008D5B07">
        <w:t xml:space="preserve">slaugytojų </w:t>
      </w:r>
      <w:r w:rsidR="003F2F28">
        <w:t>nuomone,</w:t>
      </w:r>
      <w:r w:rsidR="00F136EB" w:rsidRPr="008D5B07">
        <w:t xml:space="preserve"> didžiausias paciento informavimo poreikis yra jam atvykus į skyrių. </w:t>
      </w:r>
      <w:r w:rsidR="000E5583" w:rsidRPr="008D5B07">
        <w:t>S</w:t>
      </w:r>
      <w:r w:rsidR="000B2048">
        <w:t>tacionaro s</w:t>
      </w:r>
      <w:r w:rsidR="000E5583" w:rsidRPr="008D5B07">
        <w:t xml:space="preserve">laugytojų nuomone, </w:t>
      </w:r>
      <w:r w:rsidR="003F2F28">
        <w:t>siekiant</w:t>
      </w:r>
      <w:r w:rsidR="000E5583" w:rsidRPr="008D5B07">
        <w:t xml:space="preserve"> paciento saugos</w:t>
      </w:r>
      <w:r w:rsidR="003F2F28">
        <w:t xml:space="preserve"> užtikrinimo</w:t>
      </w:r>
      <w:r w:rsidR="000E5583" w:rsidRPr="008D5B07">
        <w:t xml:space="preserve">, </w:t>
      </w:r>
      <w:r w:rsidR="003F2F28">
        <w:t>pacientas</w:t>
      </w:r>
      <w:r w:rsidR="000E5583" w:rsidRPr="008D5B07">
        <w:t xml:space="preserve"> visada turi būti informuojamas apie skyriaus vidaus taisykles, būsimą procedūrą, kaip vartoti paskirtus vaistus</w:t>
      </w:r>
      <w:r w:rsidR="003F2F28">
        <w:t>,</w:t>
      </w:r>
      <w:r w:rsidR="000E5583" w:rsidRPr="008D5B07">
        <w:t xml:space="preserve"> kur yra higienos kambarys. </w:t>
      </w:r>
      <w:r w:rsidR="00F136EB" w:rsidRPr="008D5B07">
        <w:t>Pacientų saugos atžvilgiu, paciento informavimo procese svarbiausia</w:t>
      </w:r>
      <w:r w:rsidR="000E5583" w:rsidRPr="008D5B07">
        <w:t xml:space="preserve"> – </w:t>
      </w:r>
      <w:r w:rsidR="003F2F28">
        <w:t xml:space="preserve">pateikiamos informacijos </w:t>
      </w:r>
      <w:r w:rsidR="00F136EB" w:rsidRPr="008D5B07">
        <w:t>konkretumas, aiškumas,</w:t>
      </w:r>
      <w:r w:rsidR="00600BFC">
        <w:t xml:space="preserve"> suprantamumas,</w:t>
      </w:r>
      <w:r w:rsidR="00F136EB" w:rsidRPr="008D5B07">
        <w:t xml:space="preserve"> mažiau svarbu – informacijos pakartojimas.</w:t>
      </w:r>
    </w:p>
    <w:p w:rsidR="00F136EB" w:rsidRPr="008D5B07" w:rsidRDefault="00F136EB" w:rsidP="00FE1851">
      <w:pPr>
        <w:spacing w:line="240" w:lineRule="auto"/>
      </w:pPr>
      <w:r w:rsidRPr="008D5B07">
        <w:rPr>
          <w:b/>
        </w:rPr>
        <w:t>Išvados.</w:t>
      </w:r>
      <w:r w:rsidR="00170530" w:rsidRPr="008D5B07">
        <w:rPr>
          <w:b/>
        </w:rPr>
        <w:t xml:space="preserve"> </w:t>
      </w:r>
      <w:r w:rsidR="00161612">
        <w:t>Teikiant pacientams sveikatos priežiūros paslaugas</w:t>
      </w:r>
      <w:r w:rsidR="0006329C">
        <w:t>,</w:t>
      </w:r>
      <w:r w:rsidR="00161612">
        <w:t xml:space="preserve"> stacionaro s</w:t>
      </w:r>
      <w:r w:rsidR="00161612" w:rsidRPr="008D5B07">
        <w:t>laugytojai</w:t>
      </w:r>
      <w:r w:rsidR="00161612">
        <w:t xml:space="preserve"> </w:t>
      </w:r>
      <w:r w:rsidR="00161612" w:rsidRPr="008D5B07">
        <w:t xml:space="preserve">įžvelgia teigiamą </w:t>
      </w:r>
      <w:r w:rsidR="00161612">
        <w:t xml:space="preserve">bendravimo </w:t>
      </w:r>
      <w:r w:rsidR="00161612" w:rsidRPr="008D5B07">
        <w:t>reikšmę pacientų saugai,</w:t>
      </w:r>
      <w:r w:rsidR="0006329C">
        <w:t xml:space="preserve"> tačiau bendravimui su pacientais slaugytojams</w:t>
      </w:r>
      <w:r w:rsidR="00161612">
        <w:t xml:space="preserve"> trukdo didel</w:t>
      </w:r>
      <w:r w:rsidR="00181E80">
        <w:t>i darbo krūviai</w:t>
      </w:r>
      <w:r w:rsidR="00161612">
        <w:t>, laiko stoka,</w:t>
      </w:r>
      <w:r w:rsidR="00161612" w:rsidRPr="008D5B07">
        <w:t xml:space="preserve"> todėl </w:t>
      </w:r>
      <w:r w:rsidR="00161612">
        <w:t xml:space="preserve">būtina </w:t>
      </w:r>
      <w:r w:rsidR="00161612" w:rsidRPr="008D5B07">
        <w:t>į tai atkreipti sveikatos priežiūros institucijų vadovų, sveikatos politikų bei visuomenės dėmesį.</w:t>
      </w:r>
    </w:p>
    <w:p w:rsidR="000172C6" w:rsidRDefault="00F136EB" w:rsidP="003F2F28">
      <w:pPr>
        <w:spacing w:line="240" w:lineRule="auto"/>
      </w:pPr>
      <w:r w:rsidRPr="008D5B07">
        <w:rPr>
          <w:b/>
        </w:rPr>
        <w:t>Raktažodžiai.</w:t>
      </w:r>
      <w:r w:rsidRPr="008D5B07">
        <w:t xml:space="preserve"> Pacientų sauga, b</w:t>
      </w:r>
      <w:r w:rsidR="00161612">
        <w:t>endravimas, sveikatos priežiūros paslaugos</w:t>
      </w:r>
      <w:r w:rsidR="003F2F28">
        <w:t>, slaugytojai.</w:t>
      </w:r>
    </w:p>
    <w:p w:rsidR="005D1FFA" w:rsidRPr="005D1FFA" w:rsidRDefault="003F1E8D" w:rsidP="005D1FFA">
      <w:pPr>
        <w:spacing w:line="240" w:lineRule="auto"/>
        <w:jc w:val="left"/>
        <w:rPr>
          <w:b/>
          <w:lang w:val="en-US"/>
        </w:rPr>
      </w:pPr>
      <w:r w:rsidRPr="00F95C1E">
        <w:rPr>
          <w:b/>
        </w:rPr>
        <w:br w:type="page"/>
      </w:r>
      <w:r w:rsidR="005D1FFA" w:rsidRPr="005D1FFA">
        <w:rPr>
          <w:b/>
          <w:lang w:val="en-US"/>
        </w:rPr>
        <w:lastRenderedPageBreak/>
        <w:t>SUMMARY</w:t>
      </w:r>
    </w:p>
    <w:p w:rsidR="005D1FFA" w:rsidRPr="005D1FFA" w:rsidRDefault="005D1FFA" w:rsidP="005D1FFA">
      <w:pPr>
        <w:spacing w:line="240" w:lineRule="auto"/>
        <w:rPr>
          <w:lang w:val="en-US"/>
        </w:rPr>
      </w:pPr>
      <w:r w:rsidRPr="005D1FFA">
        <w:rPr>
          <w:lang w:val="en-US"/>
        </w:rPr>
        <w:t>Management of Public Health</w:t>
      </w:r>
    </w:p>
    <w:p w:rsidR="005D1FFA" w:rsidRPr="005D1FFA" w:rsidRDefault="005D1FFA" w:rsidP="005D1FFA">
      <w:pPr>
        <w:spacing w:line="240" w:lineRule="auto"/>
        <w:rPr>
          <w:lang w:val="en-US"/>
        </w:rPr>
      </w:pPr>
      <w:r w:rsidRPr="005D1FFA">
        <w:rPr>
          <w:lang w:val="en-US"/>
        </w:rPr>
        <w:t>RELEVANCE OF COMMUNICATION BETWEEN IN-PATIENT NURSES AND PATIENTS FOR SAFETY OF HEALTH CARE SERVICES</w:t>
      </w:r>
    </w:p>
    <w:p w:rsidR="005D1FFA" w:rsidRPr="005D1FFA" w:rsidRDefault="005D1FFA" w:rsidP="005D1FFA">
      <w:pPr>
        <w:spacing w:line="240" w:lineRule="auto"/>
        <w:rPr>
          <w:lang w:val="en-US"/>
        </w:rPr>
      </w:pPr>
      <w:proofErr w:type="spellStart"/>
      <w:r w:rsidRPr="005D1FFA">
        <w:rPr>
          <w:lang w:val="en-US"/>
        </w:rPr>
        <w:t>Jurgita</w:t>
      </w:r>
      <w:proofErr w:type="spellEnd"/>
      <w:r w:rsidRPr="005D1FFA">
        <w:rPr>
          <w:lang w:val="en-US"/>
        </w:rPr>
        <w:t xml:space="preserve"> </w:t>
      </w:r>
      <w:proofErr w:type="spellStart"/>
      <w:r w:rsidRPr="005D1FFA">
        <w:rPr>
          <w:lang w:val="en-US"/>
        </w:rPr>
        <w:t>Vaičytė</w:t>
      </w:r>
      <w:proofErr w:type="spellEnd"/>
    </w:p>
    <w:p w:rsidR="005D1FFA" w:rsidRPr="005D1FFA" w:rsidRDefault="005D1FFA" w:rsidP="005D1FFA">
      <w:pPr>
        <w:spacing w:line="240" w:lineRule="auto"/>
        <w:rPr>
          <w:lang w:val="en-US"/>
        </w:rPr>
      </w:pPr>
      <w:r w:rsidRPr="005D1FFA">
        <w:rPr>
          <w:lang w:val="en-US"/>
        </w:rPr>
        <w:t xml:space="preserve">Supervisor Dr. </w:t>
      </w:r>
      <w:proofErr w:type="spellStart"/>
      <w:r w:rsidRPr="005D1FFA">
        <w:rPr>
          <w:lang w:val="en-US"/>
        </w:rPr>
        <w:t>Jurgita</w:t>
      </w:r>
      <w:proofErr w:type="spellEnd"/>
      <w:r w:rsidRPr="005D1FFA">
        <w:rPr>
          <w:lang w:val="en-US"/>
        </w:rPr>
        <w:t xml:space="preserve"> </w:t>
      </w:r>
      <w:proofErr w:type="spellStart"/>
      <w:r w:rsidRPr="005D1FFA">
        <w:rPr>
          <w:lang w:val="en-US"/>
        </w:rPr>
        <w:t>Vladičkienė</w:t>
      </w:r>
      <w:proofErr w:type="spellEnd"/>
    </w:p>
    <w:p w:rsidR="005D1FFA" w:rsidRPr="005D1FFA" w:rsidRDefault="005D1FFA" w:rsidP="005D1FFA">
      <w:pPr>
        <w:spacing w:line="240" w:lineRule="auto"/>
        <w:rPr>
          <w:shd w:val="clear" w:color="auto" w:fill="FFFF00"/>
          <w:lang w:val="en-US"/>
        </w:rPr>
      </w:pPr>
      <w:r w:rsidRPr="005D1FFA">
        <w:rPr>
          <w:lang w:val="en-US"/>
        </w:rPr>
        <w:t>Lithuanian University</w:t>
      </w:r>
      <w:r w:rsidR="009F5242">
        <w:rPr>
          <w:lang w:val="en-US"/>
        </w:rPr>
        <w:t xml:space="preserve"> of Health Sciences, Faculty of Public Health,</w:t>
      </w:r>
      <w:r w:rsidRPr="005D1FFA">
        <w:rPr>
          <w:lang w:val="en-US"/>
        </w:rPr>
        <w:t xml:space="preserve"> Department of Health Management. </w:t>
      </w:r>
      <w:smartTag w:uri="urn:schemas-microsoft-com:office:smarttags" w:element="City">
        <w:smartTag w:uri="urn:schemas-microsoft-com:office:smarttags" w:element="place">
          <w:r w:rsidRPr="005D1FFA">
            <w:rPr>
              <w:lang w:val="en-US"/>
            </w:rPr>
            <w:t>Kaunas</w:t>
          </w:r>
        </w:smartTag>
      </w:smartTag>
      <w:r w:rsidRPr="005D1FFA">
        <w:rPr>
          <w:lang w:val="en-US"/>
        </w:rPr>
        <w:t xml:space="preserve">; </w:t>
      </w:r>
      <w:r w:rsidRPr="00F85568">
        <w:rPr>
          <w:lang w:val="en-US"/>
        </w:rPr>
        <w:t xml:space="preserve">2011. </w:t>
      </w:r>
      <w:r w:rsidR="00F85568">
        <w:rPr>
          <w:lang w:val="en-US"/>
        </w:rPr>
        <w:t>74 p.</w:t>
      </w:r>
    </w:p>
    <w:p w:rsidR="005D1FFA" w:rsidRPr="005D1FFA" w:rsidRDefault="005D1FFA" w:rsidP="005D1FFA">
      <w:pPr>
        <w:spacing w:line="240" w:lineRule="auto"/>
        <w:rPr>
          <w:lang w:val="en-US"/>
        </w:rPr>
      </w:pPr>
      <w:r w:rsidRPr="005D1FFA">
        <w:rPr>
          <w:b/>
          <w:lang w:val="en-US"/>
        </w:rPr>
        <w:t>Aim of the study:</w:t>
      </w:r>
      <w:r w:rsidRPr="005D1FFA">
        <w:rPr>
          <w:lang w:val="en-US"/>
        </w:rPr>
        <w:t xml:space="preserve"> to investigate the relevance of communication between in-patient nurses and patients for safety of health care services.</w:t>
      </w:r>
    </w:p>
    <w:p w:rsidR="005D1FFA" w:rsidRPr="005D1FFA" w:rsidRDefault="005D1FFA" w:rsidP="005D1FFA">
      <w:pPr>
        <w:spacing w:line="240" w:lineRule="auto"/>
        <w:rPr>
          <w:lang w:val="en-US"/>
        </w:rPr>
      </w:pPr>
      <w:r w:rsidRPr="005D1FFA">
        <w:rPr>
          <w:b/>
          <w:lang w:val="en-US"/>
        </w:rPr>
        <w:t xml:space="preserve">Objectives of the study: </w:t>
      </w:r>
      <w:r w:rsidRPr="005D1FFA">
        <w:rPr>
          <w:lang w:val="en-US"/>
        </w:rPr>
        <w:t>to examine the opinion of nurses about responsibility for patients safety; to examine the opinion of nurses about the relevance of information and interpersonal communication for patients safety; to compare the perception of nurses about the responsibility for patients safety and interpersonal communication at therapy and surgery units.</w:t>
      </w:r>
    </w:p>
    <w:p w:rsidR="005D1FFA" w:rsidRPr="005D1FFA" w:rsidRDefault="005D1FFA" w:rsidP="005D1FFA">
      <w:pPr>
        <w:spacing w:line="240" w:lineRule="auto"/>
        <w:rPr>
          <w:lang w:val="en-US"/>
        </w:rPr>
      </w:pPr>
      <w:r w:rsidRPr="005D1FFA">
        <w:rPr>
          <w:b/>
          <w:lang w:val="en-US"/>
        </w:rPr>
        <w:t>Material and methods.</w:t>
      </w:r>
      <w:r w:rsidRPr="005D1FFA">
        <w:rPr>
          <w:lang w:val="en-US"/>
        </w:rPr>
        <w:t xml:space="preserve"> The survey using anonymous questionnaire was conducted in November-December 2010. Altogether, 220 questionnaires were distributed and 182 returned (response rate 84.1%). Statistical data analysis was performed using „SPSS 17.0 for Windows” statistical software. Associations were tested using chi-square and z-test. Statistical significance level was set at p&lt;0.05. Quantitative variables were described by arithmetic mean and standard </w:t>
      </w:r>
      <w:r w:rsidR="00EF0A2E">
        <w:rPr>
          <w:lang w:val="en-US"/>
        </w:rPr>
        <w:t>deviation</w:t>
      </w:r>
      <w:r w:rsidRPr="005D1FFA">
        <w:rPr>
          <w:lang w:val="en-US"/>
        </w:rPr>
        <w:t xml:space="preserve"> of the mean.</w:t>
      </w:r>
    </w:p>
    <w:p w:rsidR="005D1FFA" w:rsidRPr="005D1FFA" w:rsidRDefault="005D1FFA" w:rsidP="005D1FFA">
      <w:pPr>
        <w:spacing w:line="240" w:lineRule="auto"/>
        <w:rPr>
          <w:lang w:val="en-US"/>
        </w:rPr>
      </w:pPr>
      <w:r w:rsidRPr="005D1FFA">
        <w:rPr>
          <w:b/>
          <w:lang w:val="en-US"/>
        </w:rPr>
        <w:t xml:space="preserve">Results. </w:t>
      </w:r>
      <w:r w:rsidRPr="005D1FFA">
        <w:rPr>
          <w:lang w:val="en-US"/>
        </w:rPr>
        <w:t xml:space="preserve">The </w:t>
      </w:r>
      <w:r w:rsidRPr="005D1FFA">
        <w:rPr>
          <w:color w:val="000000"/>
          <w:lang w:val="en-US"/>
        </w:rPr>
        <w:t>majority of in-patient nurses agreed that personal responsibility should be promoted at health care settings. Almost two thirds of nurses noted that the nurse foremost is responsible for patients safety. The nurses at therapy units more frequently stated that the nurse should take a personal responsibility for untoward event while their counterparts at surgery units rather preferred to state that this is a matter of mutual responsibility. The majority of nurses (71%) marked that the communication between nurses and patients is very important, though the nurses at therapy units find here more positive effect for patient</w:t>
      </w:r>
      <w:r w:rsidR="0047570F">
        <w:rPr>
          <w:color w:val="000000"/>
          <w:lang w:val="en-US"/>
        </w:rPr>
        <w:t>’</w:t>
      </w:r>
      <w:r w:rsidRPr="005D1FFA">
        <w:rPr>
          <w:color w:val="000000"/>
          <w:lang w:val="en-US"/>
        </w:rPr>
        <w:t>s safety than the nurses at surgery units.</w:t>
      </w:r>
      <w:r w:rsidRPr="005D1FFA">
        <w:rPr>
          <w:b/>
          <w:lang w:val="en-US"/>
        </w:rPr>
        <w:t xml:space="preserve"> </w:t>
      </w:r>
      <w:r w:rsidRPr="005D1FFA">
        <w:rPr>
          <w:lang w:val="en-US"/>
        </w:rPr>
        <w:t xml:space="preserve">From perspective of nurses, the </w:t>
      </w:r>
      <w:r w:rsidRPr="005D1FFA">
        <w:rPr>
          <w:color w:val="000000"/>
          <w:lang w:val="en-US"/>
        </w:rPr>
        <w:t>most important aspects of communication for patient</w:t>
      </w:r>
      <w:r w:rsidR="0047570F">
        <w:rPr>
          <w:color w:val="000000"/>
          <w:lang w:val="en-US"/>
        </w:rPr>
        <w:t>’</w:t>
      </w:r>
      <w:r w:rsidRPr="005D1FFA">
        <w:rPr>
          <w:color w:val="000000"/>
          <w:lang w:val="en-US"/>
        </w:rPr>
        <w:t>s safety are the patience and careful listening, while warm and tactile communication is less important. More than two thirds of responders reported a lack of time for communication with patients and 61% claimed that more time in communication would lead to a better patient</w:t>
      </w:r>
      <w:r w:rsidR="0047570F">
        <w:rPr>
          <w:color w:val="000000"/>
          <w:lang w:val="en-US"/>
        </w:rPr>
        <w:t>’</w:t>
      </w:r>
      <w:r w:rsidRPr="005D1FFA">
        <w:rPr>
          <w:color w:val="000000"/>
          <w:lang w:val="en-US"/>
        </w:rPr>
        <w:t>s safety. Almost three quarters of nurses stated that the highest need for patients to be informed is at arrival to hospital. The study participants noted that for better patient</w:t>
      </w:r>
      <w:r w:rsidR="0047570F">
        <w:rPr>
          <w:color w:val="000000"/>
          <w:lang w:val="en-US"/>
        </w:rPr>
        <w:t>’</w:t>
      </w:r>
      <w:r w:rsidRPr="005D1FFA">
        <w:rPr>
          <w:color w:val="000000"/>
          <w:lang w:val="en-US"/>
        </w:rPr>
        <w:t>s safety, every patient should be well informed about internal rules at hospital, oncoming procedures, drug use and compliance, and place of lavatory</w:t>
      </w:r>
      <w:r w:rsidRPr="005D1FFA">
        <w:rPr>
          <w:lang w:val="en-US"/>
        </w:rPr>
        <w:t>. The main information for patients safety is concrete, clear, and understandable information, while less important – repetition of information.</w:t>
      </w:r>
    </w:p>
    <w:p w:rsidR="005D1FFA" w:rsidRPr="005D1FFA" w:rsidRDefault="005D1FFA" w:rsidP="005D1FFA">
      <w:pPr>
        <w:spacing w:line="240" w:lineRule="auto"/>
        <w:rPr>
          <w:lang w:val="en-US"/>
        </w:rPr>
      </w:pPr>
      <w:r w:rsidRPr="005D1FFA">
        <w:rPr>
          <w:b/>
          <w:lang w:val="en-US"/>
        </w:rPr>
        <w:t>Conclusion</w:t>
      </w:r>
      <w:r w:rsidR="009F5242">
        <w:rPr>
          <w:b/>
          <w:lang w:val="en-US"/>
        </w:rPr>
        <w:t>s</w:t>
      </w:r>
      <w:r w:rsidRPr="005D1FFA">
        <w:rPr>
          <w:b/>
          <w:lang w:val="en-US"/>
        </w:rPr>
        <w:t xml:space="preserve">. </w:t>
      </w:r>
      <w:r w:rsidRPr="005D1FFA">
        <w:rPr>
          <w:lang w:val="en-US"/>
        </w:rPr>
        <w:t>At in-patient health care setting, the nurses perceive high relevance of positive communication with patients, though this is disturbed by extensive workload and lack of time, therefore the decision makers such as chiefs of health care settings, health policy makers and society as a whole should pay more attention to the issue.</w:t>
      </w:r>
    </w:p>
    <w:p w:rsidR="005D1FFA" w:rsidRPr="005D1FFA" w:rsidRDefault="005D1FFA" w:rsidP="005D1FFA">
      <w:pPr>
        <w:rPr>
          <w:lang w:val="en-US"/>
        </w:rPr>
      </w:pPr>
      <w:r w:rsidRPr="005D1FFA">
        <w:rPr>
          <w:b/>
          <w:lang w:val="en-US"/>
        </w:rPr>
        <w:t>Keywords:</w:t>
      </w:r>
      <w:r w:rsidRPr="005D1FFA">
        <w:rPr>
          <w:lang w:val="en-US"/>
        </w:rPr>
        <w:t xml:space="preserve"> patient</w:t>
      </w:r>
      <w:r w:rsidR="0047570F">
        <w:rPr>
          <w:lang w:val="en-US"/>
        </w:rPr>
        <w:t>’</w:t>
      </w:r>
      <w:r w:rsidRPr="005D1FFA">
        <w:rPr>
          <w:lang w:val="en-US"/>
        </w:rPr>
        <w:t>s safety, communication, health care services, nurses.</w:t>
      </w:r>
    </w:p>
    <w:p w:rsidR="006E403D" w:rsidRDefault="006E403D" w:rsidP="006E403D">
      <w:pPr>
        <w:spacing w:after="240" w:line="276" w:lineRule="auto"/>
        <w:jc w:val="left"/>
        <w:rPr>
          <w:b/>
        </w:rPr>
      </w:pPr>
    </w:p>
    <w:p w:rsidR="00D82CBA" w:rsidRPr="00F95C1E" w:rsidRDefault="006E403D" w:rsidP="00CF206D">
      <w:pPr>
        <w:spacing w:after="240" w:line="276" w:lineRule="auto"/>
        <w:jc w:val="center"/>
        <w:rPr>
          <w:b/>
        </w:rPr>
      </w:pPr>
      <w:r>
        <w:rPr>
          <w:b/>
        </w:rPr>
        <w:br w:type="page"/>
      </w:r>
      <w:r w:rsidR="00D82CBA" w:rsidRPr="00F95C1E">
        <w:rPr>
          <w:b/>
          <w:sz w:val="28"/>
          <w:szCs w:val="28"/>
        </w:rPr>
        <w:lastRenderedPageBreak/>
        <w:t>SANTRUMPOS</w:t>
      </w:r>
    </w:p>
    <w:p w:rsidR="00120BD1" w:rsidRPr="00120BD1" w:rsidRDefault="00120BD1" w:rsidP="003213CE">
      <w:r w:rsidRPr="00120BD1">
        <w:t>ES – Europos sąjunga</w:t>
      </w:r>
    </w:p>
    <w:p w:rsidR="00120BD1" w:rsidRPr="00120BD1" w:rsidRDefault="00120BD1" w:rsidP="003213CE">
      <w:r w:rsidRPr="00120BD1">
        <w:t>JAV – Jungtinės Amerikos valstijos</w:t>
      </w:r>
    </w:p>
    <w:p w:rsidR="00120BD1" w:rsidRPr="00120BD1" w:rsidRDefault="00120BD1" w:rsidP="00D82CBA">
      <w:proofErr w:type="spellStart"/>
      <w:r w:rsidRPr="00120BD1">
        <w:t>lls</w:t>
      </w:r>
      <w:proofErr w:type="spellEnd"/>
      <w:r w:rsidRPr="00120BD1">
        <w:t xml:space="preserve"> – laisvės laipsnių skaičius</w:t>
      </w:r>
    </w:p>
    <w:p w:rsidR="00120BD1" w:rsidRPr="00120BD1" w:rsidRDefault="00120BD1" w:rsidP="00D82CBA">
      <w:r w:rsidRPr="00120BD1">
        <w:t>n – absoliutus skaičius</w:t>
      </w:r>
    </w:p>
    <w:p w:rsidR="00120BD1" w:rsidRPr="00120BD1" w:rsidRDefault="00120BD1" w:rsidP="00D82CBA">
      <w:r w:rsidRPr="00120BD1">
        <w:t>p – paklaidos tikimybė</w:t>
      </w:r>
    </w:p>
    <w:p w:rsidR="00120BD1" w:rsidRPr="00120BD1" w:rsidRDefault="00120BD1" w:rsidP="003213CE">
      <w:r w:rsidRPr="00120BD1">
        <w:t>PSO – Pasaulio sveikatos organizacija</w:t>
      </w:r>
    </w:p>
    <w:p w:rsidR="00D82CBA" w:rsidRPr="00215B13" w:rsidRDefault="00120BD1" w:rsidP="00D82CBA">
      <w:r w:rsidRPr="00120BD1">
        <w:t>χ</w:t>
      </w:r>
      <w:r w:rsidRPr="00120BD1">
        <w:rPr>
          <w:vertAlign w:val="superscript"/>
        </w:rPr>
        <w:t xml:space="preserve">2 </w:t>
      </w:r>
      <w:r w:rsidRPr="00120BD1">
        <w:t xml:space="preserve">– </w:t>
      </w:r>
      <w:proofErr w:type="spellStart"/>
      <w:r w:rsidRPr="00120BD1">
        <w:t>Chi</w:t>
      </w:r>
      <w:proofErr w:type="spellEnd"/>
      <w:r w:rsidRPr="00120BD1">
        <w:t xml:space="preserve"> kvadrato kriterijus</w:t>
      </w:r>
    </w:p>
    <w:p w:rsidR="003F1E8D" w:rsidRPr="00CF206D" w:rsidRDefault="00D82CBA" w:rsidP="00CF206D">
      <w:pPr>
        <w:spacing w:after="240"/>
        <w:jc w:val="center"/>
        <w:rPr>
          <w:b/>
          <w:sz w:val="28"/>
          <w:szCs w:val="28"/>
        </w:rPr>
      </w:pPr>
      <w:r w:rsidRPr="00215B13">
        <w:br w:type="page"/>
      </w:r>
      <w:r w:rsidR="003F1E8D" w:rsidRPr="00CF206D">
        <w:rPr>
          <w:b/>
          <w:sz w:val="28"/>
          <w:szCs w:val="28"/>
        </w:rPr>
        <w:lastRenderedPageBreak/>
        <w:t>TURINYS</w:t>
      </w:r>
    </w:p>
    <w:p w:rsidR="00D41CB0" w:rsidRDefault="00475CB2">
      <w:pPr>
        <w:pStyle w:val="TOC1"/>
        <w:rPr>
          <w:rFonts w:asciiTheme="minorHAnsi" w:eastAsiaTheme="minorEastAsia" w:hAnsiTheme="minorHAnsi" w:cstheme="minorBidi"/>
          <w:noProof/>
          <w:sz w:val="22"/>
        </w:rPr>
      </w:pPr>
      <w:r w:rsidRPr="00475CB2">
        <w:fldChar w:fldCharType="begin"/>
      </w:r>
      <w:r w:rsidR="00AC6608">
        <w:instrText xml:space="preserve"> TOC \o "1-3" \h \z \u </w:instrText>
      </w:r>
      <w:r w:rsidRPr="00475CB2">
        <w:fldChar w:fldCharType="separate"/>
      </w:r>
      <w:hyperlink w:anchor="_Toc295041750" w:history="1">
        <w:r w:rsidR="00D41CB0" w:rsidRPr="00BE1123">
          <w:rPr>
            <w:rStyle w:val="Hyperlink"/>
            <w:noProof/>
          </w:rPr>
          <w:t>ĮVADAS</w:t>
        </w:r>
        <w:r w:rsidR="00D41CB0">
          <w:rPr>
            <w:noProof/>
            <w:webHidden/>
          </w:rPr>
          <w:tab/>
        </w:r>
        <w:r w:rsidR="00D41CB0">
          <w:rPr>
            <w:noProof/>
            <w:webHidden/>
          </w:rPr>
          <w:fldChar w:fldCharType="begin"/>
        </w:r>
        <w:r w:rsidR="00D41CB0">
          <w:rPr>
            <w:noProof/>
            <w:webHidden/>
          </w:rPr>
          <w:instrText xml:space="preserve"> PAGEREF _Toc295041750 \h </w:instrText>
        </w:r>
        <w:r w:rsidR="00D41CB0">
          <w:rPr>
            <w:noProof/>
            <w:webHidden/>
          </w:rPr>
        </w:r>
        <w:r w:rsidR="00D41CB0">
          <w:rPr>
            <w:noProof/>
            <w:webHidden/>
          </w:rPr>
          <w:fldChar w:fldCharType="separate"/>
        </w:r>
        <w:r w:rsidR="00D41CB0">
          <w:rPr>
            <w:noProof/>
            <w:webHidden/>
          </w:rPr>
          <w:t>6</w:t>
        </w:r>
        <w:r w:rsidR="00D41CB0">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51" w:history="1">
        <w:r w:rsidRPr="00BE1123">
          <w:rPr>
            <w:rStyle w:val="Hyperlink"/>
            <w:noProof/>
          </w:rPr>
          <w:t>DARBO TIKSLAS IR UŽDAVINIAI</w:t>
        </w:r>
        <w:r>
          <w:rPr>
            <w:noProof/>
            <w:webHidden/>
          </w:rPr>
          <w:tab/>
        </w:r>
        <w:r>
          <w:rPr>
            <w:noProof/>
            <w:webHidden/>
          </w:rPr>
          <w:fldChar w:fldCharType="begin"/>
        </w:r>
        <w:r>
          <w:rPr>
            <w:noProof/>
            <w:webHidden/>
          </w:rPr>
          <w:instrText xml:space="preserve"> PAGEREF _Toc295041751 \h </w:instrText>
        </w:r>
        <w:r>
          <w:rPr>
            <w:noProof/>
            <w:webHidden/>
          </w:rPr>
        </w:r>
        <w:r>
          <w:rPr>
            <w:noProof/>
            <w:webHidden/>
          </w:rPr>
          <w:fldChar w:fldCharType="separate"/>
        </w:r>
        <w:r>
          <w:rPr>
            <w:noProof/>
            <w:webHidden/>
          </w:rPr>
          <w:t>8</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52" w:history="1">
        <w:r w:rsidRPr="00BE1123">
          <w:rPr>
            <w:rStyle w:val="Hyperlink"/>
            <w:noProof/>
          </w:rPr>
          <w:t>1.</w:t>
        </w:r>
        <w:r>
          <w:rPr>
            <w:rFonts w:asciiTheme="minorHAnsi" w:eastAsiaTheme="minorEastAsia" w:hAnsiTheme="minorHAnsi" w:cstheme="minorBidi"/>
            <w:noProof/>
            <w:sz w:val="22"/>
          </w:rPr>
          <w:tab/>
        </w:r>
        <w:r w:rsidRPr="00BE1123">
          <w:rPr>
            <w:rStyle w:val="Hyperlink"/>
            <w:noProof/>
          </w:rPr>
          <w:t>LITERATŪROS APŽVALGA</w:t>
        </w:r>
        <w:r>
          <w:rPr>
            <w:noProof/>
            <w:webHidden/>
          </w:rPr>
          <w:tab/>
        </w:r>
        <w:r>
          <w:rPr>
            <w:noProof/>
            <w:webHidden/>
          </w:rPr>
          <w:fldChar w:fldCharType="begin"/>
        </w:r>
        <w:r>
          <w:rPr>
            <w:noProof/>
            <w:webHidden/>
          </w:rPr>
          <w:instrText xml:space="preserve"> PAGEREF _Toc295041752 \h </w:instrText>
        </w:r>
        <w:r>
          <w:rPr>
            <w:noProof/>
            <w:webHidden/>
          </w:rPr>
        </w:r>
        <w:r>
          <w:rPr>
            <w:noProof/>
            <w:webHidden/>
          </w:rPr>
          <w:fldChar w:fldCharType="separate"/>
        </w:r>
        <w:r>
          <w:rPr>
            <w:noProof/>
            <w:webHidden/>
          </w:rPr>
          <w:t>9</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53" w:history="1">
        <w:r w:rsidRPr="00BE1123">
          <w:rPr>
            <w:rStyle w:val="Hyperlink"/>
            <w:noProof/>
          </w:rPr>
          <w:t>1.1.</w:t>
        </w:r>
        <w:r>
          <w:rPr>
            <w:rFonts w:asciiTheme="minorHAnsi" w:eastAsiaTheme="minorEastAsia" w:hAnsiTheme="minorHAnsi" w:cstheme="minorBidi"/>
            <w:noProof/>
            <w:sz w:val="22"/>
          </w:rPr>
          <w:tab/>
        </w:r>
        <w:r w:rsidRPr="00BE1123">
          <w:rPr>
            <w:rStyle w:val="Hyperlink"/>
            <w:noProof/>
          </w:rPr>
          <w:t>Pacientų sauga ir sveikatos priežiūros paslaugų kokybė</w:t>
        </w:r>
        <w:r>
          <w:rPr>
            <w:noProof/>
            <w:webHidden/>
          </w:rPr>
          <w:tab/>
        </w:r>
        <w:r>
          <w:rPr>
            <w:noProof/>
            <w:webHidden/>
          </w:rPr>
          <w:fldChar w:fldCharType="begin"/>
        </w:r>
        <w:r>
          <w:rPr>
            <w:noProof/>
            <w:webHidden/>
          </w:rPr>
          <w:instrText xml:space="preserve"> PAGEREF _Toc295041753 \h </w:instrText>
        </w:r>
        <w:r>
          <w:rPr>
            <w:noProof/>
            <w:webHidden/>
          </w:rPr>
        </w:r>
        <w:r>
          <w:rPr>
            <w:noProof/>
            <w:webHidden/>
          </w:rPr>
          <w:fldChar w:fldCharType="separate"/>
        </w:r>
        <w:r>
          <w:rPr>
            <w:noProof/>
            <w:webHidden/>
          </w:rPr>
          <w:t>9</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54" w:history="1">
        <w:r w:rsidRPr="00BE1123">
          <w:rPr>
            <w:rStyle w:val="Hyperlink"/>
            <w:noProof/>
          </w:rPr>
          <w:t>1.2.</w:t>
        </w:r>
        <w:r>
          <w:rPr>
            <w:rFonts w:asciiTheme="minorHAnsi" w:eastAsiaTheme="minorEastAsia" w:hAnsiTheme="minorHAnsi" w:cstheme="minorBidi"/>
            <w:noProof/>
            <w:sz w:val="22"/>
          </w:rPr>
          <w:tab/>
        </w:r>
        <w:r w:rsidRPr="00BE1123">
          <w:rPr>
            <w:rStyle w:val="Hyperlink"/>
            <w:noProof/>
          </w:rPr>
          <w:t>Pacientų saugos politika Lietuvoje ir pasaulyje</w:t>
        </w:r>
        <w:r>
          <w:rPr>
            <w:noProof/>
            <w:webHidden/>
          </w:rPr>
          <w:tab/>
        </w:r>
        <w:r>
          <w:rPr>
            <w:noProof/>
            <w:webHidden/>
          </w:rPr>
          <w:fldChar w:fldCharType="begin"/>
        </w:r>
        <w:r>
          <w:rPr>
            <w:noProof/>
            <w:webHidden/>
          </w:rPr>
          <w:instrText xml:space="preserve"> PAGEREF _Toc295041754 \h </w:instrText>
        </w:r>
        <w:r>
          <w:rPr>
            <w:noProof/>
            <w:webHidden/>
          </w:rPr>
        </w:r>
        <w:r>
          <w:rPr>
            <w:noProof/>
            <w:webHidden/>
          </w:rPr>
          <w:fldChar w:fldCharType="separate"/>
        </w:r>
        <w:r>
          <w:rPr>
            <w:noProof/>
            <w:webHidden/>
          </w:rPr>
          <w:t>11</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55" w:history="1">
        <w:r w:rsidRPr="00BE1123">
          <w:rPr>
            <w:rStyle w:val="Hyperlink"/>
            <w:noProof/>
          </w:rPr>
          <w:t>1.3.</w:t>
        </w:r>
        <w:r>
          <w:rPr>
            <w:rFonts w:asciiTheme="minorHAnsi" w:eastAsiaTheme="minorEastAsia" w:hAnsiTheme="minorHAnsi" w:cstheme="minorBidi"/>
            <w:noProof/>
            <w:sz w:val="22"/>
          </w:rPr>
          <w:tab/>
        </w:r>
        <w:r w:rsidRPr="00BE1123">
          <w:rPr>
            <w:rStyle w:val="Hyperlink"/>
            <w:noProof/>
          </w:rPr>
          <w:t>Slaugytojų vaidmuo užtikrinant pacientų saugą</w:t>
        </w:r>
        <w:r>
          <w:rPr>
            <w:noProof/>
            <w:webHidden/>
          </w:rPr>
          <w:tab/>
        </w:r>
        <w:r>
          <w:rPr>
            <w:noProof/>
            <w:webHidden/>
          </w:rPr>
          <w:fldChar w:fldCharType="begin"/>
        </w:r>
        <w:r>
          <w:rPr>
            <w:noProof/>
            <w:webHidden/>
          </w:rPr>
          <w:instrText xml:space="preserve"> PAGEREF _Toc295041755 \h </w:instrText>
        </w:r>
        <w:r>
          <w:rPr>
            <w:noProof/>
            <w:webHidden/>
          </w:rPr>
        </w:r>
        <w:r>
          <w:rPr>
            <w:noProof/>
            <w:webHidden/>
          </w:rPr>
          <w:fldChar w:fldCharType="separate"/>
        </w:r>
        <w:r>
          <w:rPr>
            <w:noProof/>
            <w:webHidden/>
          </w:rPr>
          <w:t>13</w:t>
        </w:r>
        <w:r>
          <w:rPr>
            <w:noProof/>
            <w:webHidden/>
          </w:rPr>
          <w:fldChar w:fldCharType="end"/>
        </w:r>
      </w:hyperlink>
    </w:p>
    <w:p w:rsidR="00D41CB0" w:rsidRDefault="00D41CB0">
      <w:pPr>
        <w:pStyle w:val="TOC3"/>
        <w:rPr>
          <w:rFonts w:asciiTheme="minorHAnsi" w:eastAsiaTheme="minorEastAsia" w:hAnsiTheme="minorHAnsi" w:cstheme="minorBidi"/>
          <w:noProof/>
          <w:sz w:val="22"/>
        </w:rPr>
      </w:pPr>
      <w:hyperlink w:anchor="_Toc295041756" w:history="1">
        <w:r w:rsidRPr="00BE1123">
          <w:rPr>
            <w:rStyle w:val="Hyperlink"/>
            <w:noProof/>
          </w:rPr>
          <w:t>1.3.1.</w:t>
        </w:r>
        <w:r>
          <w:rPr>
            <w:rFonts w:asciiTheme="minorHAnsi" w:eastAsiaTheme="minorEastAsia" w:hAnsiTheme="minorHAnsi" w:cstheme="minorBidi"/>
            <w:noProof/>
            <w:sz w:val="22"/>
          </w:rPr>
          <w:tab/>
        </w:r>
        <w:r w:rsidRPr="00BE1123">
          <w:rPr>
            <w:rStyle w:val="Hyperlink"/>
            <w:noProof/>
          </w:rPr>
          <w:t>Slaugytojų atsakomybė už pacientų saugą</w:t>
        </w:r>
        <w:r>
          <w:rPr>
            <w:noProof/>
            <w:webHidden/>
          </w:rPr>
          <w:tab/>
        </w:r>
        <w:r>
          <w:rPr>
            <w:noProof/>
            <w:webHidden/>
          </w:rPr>
          <w:fldChar w:fldCharType="begin"/>
        </w:r>
        <w:r>
          <w:rPr>
            <w:noProof/>
            <w:webHidden/>
          </w:rPr>
          <w:instrText xml:space="preserve"> PAGEREF _Toc295041756 \h </w:instrText>
        </w:r>
        <w:r>
          <w:rPr>
            <w:noProof/>
            <w:webHidden/>
          </w:rPr>
        </w:r>
        <w:r>
          <w:rPr>
            <w:noProof/>
            <w:webHidden/>
          </w:rPr>
          <w:fldChar w:fldCharType="separate"/>
        </w:r>
        <w:r>
          <w:rPr>
            <w:noProof/>
            <w:webHidden/>
          </w:rPr>
          <w:t>13</w:t>
        </w:r>
        <w:r>
          <w:rPr>
            <w:noProof/>
            <w:webHidden/>
          </w:rPr>
          <w:fldChar w:fldCharType="end"/>
        </w:r>
      </w:hyperlink>
    </w:p>
    <w:p w:rsidR="00D41CB0" w:rsidRDefault="00D41CB0">
      <w:pPr>
        <w:pStyle w:val="TOC3"/>
        <w:rPr>
          <w:rFonts w:asciiTheme="minorHAnsi" w:eastAsiaTheme="minorEastAsia" w:hAnsiTheme="minorHAnsi" w:cstheme="minorBidi"/>
          <w:noProof/>
          <w:sz w:val="22"/>
        </w:rPr>
      </w:pPr>
      <w:hyperlink w:anchor="_Toc295041757" w:history="1">
        <w:r w:rsidRPr="00BE1123">
          <w:rPr>
            <w:rStyle w:val="Hyperlink"/>
            <w:noProof/>
          </w:rPr>
          <w:t>1.3.2.</w:t>
        </w:r>
        <w:r>
          <w:rPr>
            <w:rFonts w:asciiTheme="minorHAnsi" w:eastAsiaTheme="minorEastAsia" w:hAnsiTheme="minorHAnsi" w:cstheme="minorBidi"/>
            <w:noProof/>
            <w:sz w:val="22"/>
          </w:rPr>
          <w:tab/>
        </w:r>
        <w:r w:rsidRPr="00BE1123">
          <w:rPr>
            <w:rStyle w:val="Hyperlink"/>
            <w:noProof/>
          </w:rPr>
          <w:t>Slaugytojų ir pacientų tarpasmeninis bendravimas</w:t>
        </w:r>
        <w:r>
          <w:rPr>
            <w:noProof/>
            <w:webHidden/>
          </w:rPr>
          <w:tab/>
        </w:r>
        <w:r>
          <w:rPr>
            <w:noProof/>
            <w:webHidden/>
          </w:rPr>
          <w:fldChar w:fldCharType="begin"/>
        </w:r>
        <w:r>
          <w:rPr>
            <w:noProof/>
            <w:webHidden/>
          </w:rPr>
          <w:instrText xml:space="preserve"> PAGEREF _Toc295041757 \h </w:instrText>
        </w:r>
        <w:r>
          <w:rPr>
            <w:noProof/>
            <w:webHidden/>
          </w:rPr>
        </w:r>
        <w:r>
          <w:rPr>
            <w:noProof/>
            <w:webHidden/>
          </w:rPr>
          <w:fldChar w:fldCharType="separate"/>
        </w:r>
        <w:r>
          <w:rPr>
            <w:noProof/>
            <w:webHidden/>
          </w:rPr>
          <w:t>16</w:t>
        </w:r>
        <w:r>
          <w:rPr>
            <w:noProof/>
            <w:webHidden/>
          </w:rPr>
          <w:fldChar w:fldCharType="end"/>
        </w:r>
      </w:hyperlink>
    </w:p>
    <w:p w:rsidR="00D41CB0" w:rsidRDefault="00D41CB0">
      <w:pPr>
        <w:pStyle w:val="TOC3"/>
        <w:rPr>
          <w:rFonts w:asciiTheme="minorHAnsi" w:eastAsiaTheme="minorEastAsia" w:hAnsiTheme="minorHAnsi" w:cstheme="minorBidi"/>
          <w:noProof/>
          <w:sz w:val="22"/>
        </w:rPr>
      </w:pPr>
      <w:hyperlink w:anchor="_Toc295041758" w:history="1">
        <w:r w:rsidRPr="00BE1123">
          <w:rPr>
            <w:rStyle w:val="Hyperlink"/>
            <w:noProof/>
          </w:rPr>
          <w:t>1.3.3.</w:t>
        </w:r>
        <w:r>
          <w:rPr>
            <w:rFonts w:asciiTheme="minorHAnsi" w:eastAsiaTheme="minorEastAsia" w:hAnsiTheme="minorHAnsi" w:cstheme="minorBidi"/>
            <w:noProof/>
            <w:sz w:val="22"/>
          </w:rPr>
          <w:tab/>
        </w:r>
        <w:r w:rsidRPr="00BE1123">
          <w:rPr>
            <w:rStyle w:val="Hyperlink"/>
            <w:noProof/>
          </w:rPr>
          <w:t>Bendravimo ir pacientų saugos ryšys</w:t>
        </w:r>
        <w:r>
          <w:rPr>
            <w:noProof/>
            <w:webHidden/>
          </w:rPr>
          <w:tab/>
        </w:r>
        <w:r>
          <w:rPr>
            <w:noProof/>
            <w:webHidden/>
          </w:rPr>
          <w:fldChar w:fldCharType="begin"/>
        </w:r>
        <w:r>
          <w:rPr>
            <w:noProof/>
            <w:webHidden/>
          </w:rPr>
          <w:instrText xml:space="preserve"> PAGEREF _Toc295041758 \h </w:instrText>
        </w:r>
        <w:r>
          <w:rPr>
            <w:noProof/>
            <w:webHidden/>
          </w:rPr>
        </w:r>
        <w:r>
          <w:rPr>
            <w:noProof/>
            <w:webHidden/>
          </w:rPr>
          <w:fldChar w:fldCharType="separate"/>
        </w:r>
        <w:r>
          <w:rPr>
            <w:noProof/>
            <w:webHidden/>
          </w:rPr>
          <w:t>24</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59" w:history="1">
        <w:r w:rsidRPr="00BE1123">
          <w:rPr>
            <w:rStyle w:val="Hyperlink"/>
            <w:noProof/>
          </w:rPr>
          <w:t>2.</w:t>
        </w:r>
        <w:r>
          <w:rPr>
            <w:rFonts w:asciiTheme="minorHAnsi" w:eastAsiaTheme="minorEastAsia" w:hAnsiTheme="minorHAnsi" w:cstheme="minorBidi"/>
            <w:noProof/>
            <w:sz w:val="22"/>
          </w:rPr>
          <w:tab/>
        </w:r>
        <w:r w:rsidRPr="00BE1123">
          <w:rPr>
            <w:rStyle w:val="Hyperlink"/>
            <w:noProof/>
          </w:rPr>
          <w:t>TYRIMO METODIKA</w:t>
        </w:r>
        <w:r>
          <w:rPr>
            <w:noProof/>
            <w:webHidden/>
          </w:rPr>
          <w:tab/>
        </w:r>
        <w:r>
          <w:rPr>
            <w:noProof/>
            <w:webHidden/>
          </w:rPr>
          <w:fldChar w:fldCharType="begin"/>
        </w:r>
        <w:r>
          <w:rPr>
            <w:noProof/>
            <w:webHidden/>
          </w:rPr>
          <w:instrText xml:space="preserve"> PAGEREF _Toc295041759 \h </w:instrText>
        </w:r>
        <w:r>
          <w:rPr>
            <w:noProof/>
            <w:webHidden/>
          </w:rPr>
        </w:r>
        <w:r>
          <w:rPr>
            <w:noProof/>
            <w:webHidden/>
          </w:rPr>
          <w:fldChar w:fldCharType="separate"/>
        </w:r>
        <w:r>
          <w:rPr>
            <w:noProof/>
            <w:webHidden/>
          </w:rPr>
          <w:t>27</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60" w:history="1">
        <w:r w:rsidRPr="00BE1123">
          <w:rPr>
            <w:rStyle w:val="Hyperlink"/>
            <w:noProof/>
          </w:rPr>
          <w:t>3.</w:t>
        </w:r>
        <w:r>
          <w:rPr>
            <w:rFonts w:asciiTheme="minorHAnsi" w:eastAsiaTheme="minorEastAsia" w:hAnsiTheme="minorHAnsi" w:cstheme="minorBidi"/>
            <w:noProof/>
            <w:sz w:val="22"/>
          </w:rPr>
          <w:tab/>
        </w:r>
        <w:r w:rsidRPr="00BE1123">
          <w:rPr>
            <w:rStyle w:val="Hyperlink"/>
            <w:noProof/>
          </w:rPr>
          <w:t>REZULTATAI IR JŲ APTARIMAS</w:t>
        </w:r>
        <w:r>
          <w:rPr>
            <w:noProof/>
            <w:webHidden/>
          </w:rPr>
          <w:tab/>
        </w:r>
        <w:r>
          <w:rPr>
            <w:noProof/>
            <w:webHidden/>
          </w:rPr>
          <w:fldChar w:fldCharType="begin"/>
        </w:r>
        <w:r>
          <w:rPr>
            <w:noProof/>
            <w:webHidden/>
          </w:rPr>
          <w:instrText xml:space="preserve"> PAGEREF _Toc295041760 \h </w:instrText>
        </w:r>
        <w:r>
          <w:rPr>
            <w:noProof/>
            <w:webHidden/>
          </w:rPr>
        </w:r>
        <w:r>
          <w:rPr>
            <w:noProof/>
            <w:webHidden/>
          </w:rPr>
          <w:fldChar w:fldCharType="separate"/>
        </w:r>
        <w:r>
          <w:rPr>
            <w:noProof/>
            <w:webHidden/>
          </w:rPr>
          <w:t>31</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61" w:history="1">
        <w:r w:rsidRPr="00BE1123">
          <w:rPr>
            <w:rStyle w:val="Hyperlink"/>
            <w:noProof/>
          </w:rPr>
          <w:t>3.1.</w:t>
        </w:r>
        <w:r>
          <w:rPr>
            <w:rFonts w:asciiTheme="minorHAnsi" w:eastAsiaTheme="minorEastAsia" w:hAnsiTheme="minorHAnsi" w:cstheme="minorBidi"/>
            <w:noProof/>
            <w:sz w:val="22"/>
          </w:rPr>
          <w:tab/>
        </w:r>
        <w:r w:rsidRPr="00BE1123">
          <w:rPr>
            <w:rStyle w:val="Hyperlink"/>
            <w:noProof/>
          </w:rPr>
          <w:t>Slaugytojų nuomonė apie atsakomybę už pacientų saugą</w:t>
        </w:r>
        <w:r>
          <w:rPr>
            <w:noProof/>
            <w:webHidden/>
          </w:rPr>
          <w:tab/>
        </w:r>
        <w:r>
          <w:rPr>
            <w:noProof/>
            <w:webHidden/>
          </w:rPr>
          <w:fldChar w:fldCharType="begin"/>
        </w:r>
        <w:r>
          <w:rPr>
            <w:noProof/>
            <w:webHidden/>
          </w:rPr>
          <w:instrText xml:space="preserve"> PAGEREF _Toc295041761 \h </w:instrText>
        </w:r>
        <w:r>
          <w:rPr>
            <w:noProof/>
            <w:webHidden/>
          </w:rPr>
        </w:r>
        <w:r>
          <w:rPr>
            <w:noProof/>
            <w:webHidden/>
          </w:rPr>
          <w:fldChar w:fldCharType="separate"/>
        </w:r>
        <w:r>
          <w:rPr>
            <w:noProof/>
            <w:webHidden/>
          </w:rPr>
          <w:t>31</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62" w:history="1">
        <w:r w:rsidRPr="00BE1123">
          <w:rPr>
            <w:rStyle w:val="Hyperlink"/>
            <w:noProof/>
          </w:rPr>
          <w:t>3.2.</w:t>
        </w:r>
        <w:r>
          <w:rPr>
            <w:rFonts w:asciiTheme="minorHAnsi" w:eastAsiaTheme="minorEastAsia" w:hAnsiTheme="minorHAnsi" w:cstheme="minorBidi"/>
            <w:noProof/>
            <w:sz w:val="22"/>
          </w:rPr>
          <w:tab/>
        </w:r>
        <w:r w:rsidRPr="00BE1123">
          <w:rPr>
            <w:rStyle w:val="Hyperlink"/>
            <w:noProof/>
          </w:rPr>
          <w:t>Slaugytojų nuomonė apie tarpasmeninio bendravimo su pacientais svarbą pacientų saugai</w:t>
        </w:r>
        <w:r>
          <w:rPr>
            <w:noProof/>
            <w:webHidden/>
          </w:rPr>
          <w:tab/>
        </w:r>
        <w:r>
          <w:rPr>
            <w:noProof/>
            <w:webHidden/>
          </w:rPr>
          <w:fldChar w:fldCharType="begin"/>
        </w:r>
        <w:r>
          <w:rPr>
            <w:noProof/>
            <w:webHidden/>
          </w:rPr>
          <w:instrText xml:space="preserve"> PAGEREF _Toc295041762 \h </w:instrText>
        </w:r>
        <w:r>
          <w:rPr>
            <w:noProof/>
            <w:webHidden/>
          </w:rPr>
        </w:r>
        <w:r>
          <w:rPr>
            <w:noProof/>
            <w:webHidden/>
          </w:rPr>
          <w:fldChar w:fldCharType="separate"/>
        </w:r>
        <w:r>
          <w:rPr>
            <w:noProof/>
            <w:webHidden/>
          </w:rPr>
          <w:t>40</w:t>
        </w:r>
        <w:r>
          <w:rPr>
            <w:noProof/>
            <w:webHidden/>
          </w:rPr>
          <w:fldChar w:fldCharType="end"/>
        </w:r>
      </w:hyperlink>
    </w:p>
    <w:p w:rsidR="00D41CB0" w:rsidRDefault="00D41CB0">
      <w:pPr>
        <w:pStyle w:val="TOC2"/>
        <w:rPr>
          <w:rFonts w:asciiTheme="minorHAnsi" w:eastAsiaTheme="minorEastAsia" w:hAnsiTheme="minorHAnsi" w:cstheme="minorBidi"/>
          <w:noProof/>
          <w:sz w:val="22"/>
        </w:rPr>
      </w:pPr>
      <w:hyperlink w:anchor="_Toc295041763" w:history="1">
        <w:r w:rsidRPr="00BE1123">
          <w:rPr>
            <w:rStyle w:val="Hyperlink"/>
            <w:noProof/>
          </w:rPr>
          <w:t>3.3.</w:t>
        </w:r>
        <w:r>
          <w:rPr>
            <w:rFonts w:asciiTheme="minorHAnsi" w:eastAsiaTheme="minorEastAsia" w:hAnsiTheme="minorHAnsi" w:cstheme="minorBidi"/>
            <w:noProof/>
            <w:sz w:val="22"/>
          </w:rPr>
          <w:tab/>
        </w:r>
        <w:r w:rsidRPr="00BE1123">
          <w:rPr>
            <w:rStyle w:val="Hyperlink"/>
            <w:noProof/>
          </w:rPr>
          <w:t>Slaugytojų nuomonė apie pacientų informuotumo svarbą pacientų saugai</w:t>
        </w:r>
        <w:r>
          <w:rPr>
            <w:noProof/>
            <w:webHidden/>
          </w:rPr>
          <w:tab/>
        </w:r>
        <w:r>
          <w:rPr>
            <w:noProof/>
            <w:webHidden/>
          </w:rPr>
          <w:fldChar w:fldCharType="begin"/>
        </w:r>
        <w:r>
          <w:rPr>
            <w:noProof/>
            <w:webHidden/>
          </w:rPr>
          <w:instrText xml:space="preserve"> PAGEREF _Toc295041763 \h </w:instrText>
        </w:r>
        <w:r>
          <w:rPr>
            <w:noProof/>
            <w:webHidden/>
          </w:rPr>
        </w:r>
        <w:r>
          <w:rPr>
            <w:noProof/>
            <w:webHidden/>
          </w:rPr>
          <w:fldChar w:fldCharType="separate"/>
        </w:r>
        <w:r>
          <w:rPr>
            <w:noProof/>
            <w:webHidden/>
          </w:rPr>
          <w:t>51</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64" w:history="1">
        <w:r w:rsidRPr="00BE1123">
          <w:rPr>
            <w:rStyle w:val="Hyperlink"/>
            <w:noProof/>
          </w:rPr>
          <w:t>IŠVADOS</w:t>
        </w:r>
        <w:r>
          <w:rPr>
            <w:noProof/>
            <w:webHidden/>
          </w:rPr>
          <w:tab/>
        </w:r>
        <w:r>
          <w:rPr>
            <w:noProof/>
            <w:webHidden/>
          </w:rPr>
          <w:fldChar w:fldCharType="begin"/>
        </w:r>
        <w:r>
          <w:rPr>
            <w:noProof/>
            <w:webHidden/>
          </w:rPr>
          <w:instrText xml:space="preserve"> PAGEREF _Toc295041764 \h </w:instrText>
        </w:r>
        <w:r>
          <w:rPr>
            <w:noProof/>
            <w:webHidden/>
          </w:rPr>
        </w:r>
        <w:r>
          <w:rPr>
            <w:noProof/>
            <w:webHidden/>
          </w:rPr>
          <w:fldChar w:fldCharType="separate"/>
        </w:r>
        <w:r>
          <w:rPr>
            <w:noProof/>
            <w:webHidden/>
          </w:rPr>
          <w:t>60</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65" w:history="1">
        <w:r w:rsidRPr="00BE1123">
          <w:rPr>
            <w:rStyle w:val="Hyperlink"/>
            <w:noProof/>
          </w:rPr>
          <w:t>PRAKTINĖS REKOMENDACIJOS</w:t>
        </w:r>
        <w:r>
          <w:rPr>
            <w:noProof/>
            <w:webHidden/>
          </w:rPr>
          <w:tab/>
        </w:r>
        <w:r>
          <w:rPr>
            <w:noProof/>
            <w:webHidden/>
          </w:rPr>
          <w:fldChar w:fldCharType="begin"/>
        </w:r>
        <w:r>
          <w:rPr>
            <w:noProof/>
            <w:webHidden/>
          </w:rPr>
          <w:instrText xml:space="preserve"> PAGEREF _Toc295041765 \h </w:instrText>
        </w:r>
        <w:r>
          <w:rPr>
            <w:noProof/>
            <w:webHidden/>
          </w:rPr>
        </w:r>
        <w:r>
          <w:rPr>
            <w:noProof/>
            <w:webHidden/>
          </w:rPr>
          <w:fldChar w:fldCharType="separate"/>
        </w:r>
        <w:r>
          <w:rPr>
            <w:noProof/>
            <w:webHidden/>
          </w:rPr>
          <w:t>62</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66" w:history="1">
        <w:r w:rsidRPr="00BE1123">
          <w:rPr>
            <w:rStyle w:val="Hyperlink"/>
            <w:noProof/>
          </w:rPr>
          <w:t>LITERATŪRA</w:t>
        </w:r>
        <w:r>
          <w:rPr>
            <w:noProof/>
            <w:webHidden/>
          </w:rPr>
          <w:tab/>
        </w:r>
        <w:r>
          <w:rPr>
            <w:noProof/>
            <w:webHidden/>
          </w:rPr>
          <w:fldChar w:fldCharType="begin"/>
        </w:r>
        <w:r>
          <w:rPr>
            <w:noProof/>
            <w:webHidden/>
          </w:rPr>
          <w:instrText xml:space="preserve"> PAGEREF _Toc295041766 \h </w:instrText>
        </w:r>
        <w:r>
          <w:rPr>
            <w:noProof/>
            <w:webHidden/>
          </w:rPr>
        </w:r>
        <w:r>
          <w:rPr>
            <w:noProof/>
            <w:webHidden/>
          </w:rPr>
          <w:fldChar w:fldCharType="separate"/>
        </w:r>
        <w:r>
          <w:rPr>
            <w:noProof/>
            <w:webHidden/>
          </w:rPr>
          <w:t>63</w:t>
        </w:r>
        <w:r>
          <w:rPr>
            <w:noProof/>
            <w:webHidden/>
          </w:rPr>
          <w:fldChar w:fldCharType="end"/>
        </w:r>
      </w:hyperlink>
    </w:p>
    <w:p w:rsidR="00D41CB0" w:rsidRDefault="00D41CB0">
      <w:pPr>
        <w:pStyle w:val="TOC1"/>
        <w:rPr>
          <w:rFonts w:asciiTheme="minorHAnsi" w:eastAsiaTheme="minorEastAsia" w:hAnsiTheme="minorHAnsi" w:cstheme="minorBidi"/>
          <w:noProof/>
          <w:sz w:val="22"/>
        </w:rPr>
      </w:pPr>
      <w:hyperlink w:anchor="_Toc295041767" w:history="1">
        <w:r w:rsidRPr="00BE1123">
          <w:rPr>
            <w:rStyle w:val="Hyperlink"/>
            <w:noProof/>
          </w:rPr>
          <w:t>PRIEDAI</w:t>
        </w:r>
        <w:r>
          <w:rPr>
            <w:noProof/>
            <w:webHidden/>
          </w:rPr>
          <w:tab/>
        </w:r>
        <w:r>
          <w:rPr>
            <w:noProof/>
            <w:webHidden/>
          </w:rPr>
          <w:fldChar w:fldCharType="begin"/>
        </w:r>
        <w:r>
          <w:rPr>
            <w:noProof/>
            <w:webHidden/>
          </w:rPr>
          <w:instrText xml:space="preserve"> PAGEREF _Toc295041767 \h </w:instrText>
        </w:r>
        <w:r>
          <w:rPr>
            <w:noProof/>
            <w:webHidden/>
          </w:rPr>
        </w:r>
        <w:r>
          <w:rPr>
            <w:noProof/>
            <w:webHidden/>
          </w:rPr>
          <w:fldChar w:fldCharType="separate"/>
        </w:r>
        <w:r>
          <w:rPr>
            <w:noProof/>
            <w:webHidden/>
          </w:rPr>
          <w:t>69</w:t>
        </w:r>
        <w:r>
          <w:rPr>
            <w:noProof/>
            <w:webHidden/>
          </w:rPr>
          <w:fldChar w:fldCharType="end"/>
        </w:r>
      </w:hyperlink>
    </w:p>
    <w:p w:rsidR="00FA084B" w:rsidRPr="00215B13" w:rsidRDefault="00475CB2" w:rsidP="00CF206D">
      <w:pPr>
        <w:pStyle w:val="Heading1"/>
        <w:spacing w:after="240"/>
      </w:pPr>
      <w:r>
        <w:rPr>
          <w:szCs w:val="22"/>
          <w:lang w:val="en-US" w:eastAsia="en-US"/>
        </w:rPr>
        <w:fldChar w:fldCharType="end"/>
      </w:r>
      <w:r w:rsidR="003F1E8D" w:rsidRPr="00215B13">
        <w:br w:type="page"/>
      </w:r>
      <w:bookmarkStart w:id="0" w:name="_Toc282509092"/>
      <w:bookmarkStart w:id="1" w:name="_Toc295041750"/>
      <w:r w:rsidR="00FA084B" w:rsidRPr="00215B13">
        <w:lastRenderedPageBreak/>
        <w:t>ĮVADAS</w:t>
      </w:r>
      <w:bookmarkEnd w:id="0"/>
      <w:bookmarkEnd w:id="1"/>
    </w:p>
    <w:p w:rsidR="00FA084B" w:rsidRPr="00441EE3" w:rsidRDefault="00FA084B" w:rsidP="00441EE3">
      <w:pPr>
        <w:ind w:firstLine="720"/>
        <w:rPr>
          <w:color w:val="000000"/>
        </w:rPr>
      </w:pPr>
      <w:r w:rsidRPr="00417D96">
        <w:t>Šiuolaikinė medicina sparčiai tobulėja</w:t>
      </w:r>
      <w:r>
        <w:t>,</w:t>
      </w:r>
      <w:r w:rsidRPr="00417D96">
        <w:t xml:space="preserve"> diegiant naujausias sveikatos priežiūros technologijas,</w:t>
      </w:r>
      <w:r>
        <w:t xml:space="preserve"> jos įveikia, rodos, praeityje neįveikiamas sveikatos problemas</w:t>
      </w:r>
      <w:r w:rsidRPr="00417D96">
        <w:t xml:space="preserve">. Tačiau tuo pat metu sveikatos </w:t>
      </w:r>
      <w:r w:rsidR="00780F90">
        <w:t xml:space="preserve">priežiūros </w:t>
      </w:r>
      <w:r w:rsidRPr="00417D96">
        <w:t xml:space="preserve">sektorius, turintis didelę riziką ir aukštą klaidų potencialą, pacientui gali ir pakenkti. Žiniasklaidoje vis dažniau girdima apie pacientų nepasitenkinimą suteikta </w:t>
      </w:r>
      <w:r>
        <w:t>sveikatos priežiūros</w:t>
      </w:r>
      <w:r w:rsidRPr="00417D96">
        <w:t xml:space="preserve"> paslauga, patirtą žalą ligoninėse, laiku nediagnozuotas ligas</w:t>
      </w:r>
      <w:r w:rsidR="004A1401">
        <w:t xml:space="preserve"> (1).</w:t>
      </w:r>
    </w:p>
    <w:p w:rsidR="00FA084B" w:rsidRPr="00B87134" w:rsidRDefault="00B87134" w:rsidP="00B87134">
      <w:pPr>
        <w:autoSpaceDE w:val="0"/>
        <w:autoSpaceDN w:val="0"/>
        <w:adjustRightInd w:val="0"/>
        <w:ind w:firstLine="720"/>
        <w:rPr>
          <w:rFonts w:ascii="TimesNewRoman" w:eastAsia="Calibri" w:hAnsi="TimesNewRoman" w:cs="TimesNewRoman"/>
          <w:lang w:eastAsia="en-US"/>
        </w:rPr>
      </w:pPr>
      <w:r w:rsidRPr="00417D96">
        <w:t xml:space="preserve">Pacientų sauga paskutinius dešimt metų tapo aktualia </w:t>
      </w:r>
      <w:r>
        <w:t>sveikatos priežiūros</w:t>
      </w:r>
      <w:r w:rsidRPr="00417D96">
        <w:t xml:space="preserve"> sistemos problema</w:t>
      </w:r>
      <w:r>
        <w:t xml:space="preserve"> ne tik Lietu</w:t>
      </w:r>
      <w:r w:rsidR="007875ED">
        <w:t xml:space="preserve">voje, bet ir visame pasaulyje (2). </w:t>
      </w:r>
      <w:r>
        <w:rPr>
          <w:rFonts w:ascii="TimesNewRoman" w:eastAsia="Calibri" w:hAnsi="TimesNewRoman" w:cs="TimesNewRoman"/>
          <w:lang w:eastAsia="en-US"/>
        </w:rPr>
        <w:t>A</w:t>
      </w:r>
      <w:r w:rsidR="00FA084B" w:rsidRPr="002E0555">
        <w:rPr>
          <w:rFonts w:ascii="TimesNewRoman" w:eastAsia="Calibri" w:hAnsi="TimesNewRoman" w:cs="TimesNewRoman"/>
          <w:lang w:eastAsia="en-US"/>
        </w:rPr>
        <w:t>tlikti tyrimai rodo,</w:t>
      </w:r>
      <w:r w:rsidR="00FA084B">
        <w:rPr>
          <w:rFonts w:ascii="TimesNewRoman" w:eastAsia="Calibri" w:hAnsi="TimesNewRoman" w:cs="TimesNewRoman"/>
          <w:lang w:eastAsia="en-US"/>
        </w:rPr>
        <w:t xml:space="preserve"> </w:t>
      </w:r>
      <w:r w:rsidR="00FA084B" w:rsidRPr="002E0555">
        <w:rPr>
          <w:rFonts w:ascii="TimesNewRoman" w:eastAsia="Calibri" w:hAnsi="TimesNewRoman" w:cs="TimesNewRoman"/>
          <w:lang w:eastAsia="en-US"/>
        </w:rPr>
        <w:t>kad nepageidaujami įvykiai sveikatos priežiūros sistemoje yra gana dažni ir sukelia didelių</w:t>
      </w:r>
      <w:r w:rsidR="00FA084B">
        <w:rPr>
          <w:rFonts w:ascii="TimesNewRoman" w:eastAsia="Calibri" w:hAnsi="TimesNewRoman" w:cs="TimesNewRoman"/>
          <w:lang w:eastAsia="en-US"/>
        </w:rPr>
        <w:t xml:space="preserve"> </w:t>
      </w:r>
      <w:r w:rsidR="00FA084B" w:rsidRPr="002E0555">
        <w:rPr>
          <w:rFonts w:ascii="TimesNewRoman" w:eastAsia="Calibri" w:hAnsi="TimesNewRoman" w:cs="TimesNewRoman"/>
          <w:lang w:eastAsia="en-US"/>
        </w:rPr>
        <w:t>ekonominių, socialinių, psichologinių, moralinių nuostolių</w:t>
      </w:r>
      <w:r w:rsidR="00FA084B">
        <w:rPr>
          <w:rFonts w:ascii="TimesNewRoman" w:eastAsia="Calibri" w:hAnsi="TimesNewRoman" w:cs="TimesNewRoman"/>
          <w:lang w:eastAsia="en-US"/>
        </w:rPr>
        <w:t xml:space="preserve"> </w:t>
      </w:r>
      <w:r w:rsidR="007875ED">
        <w:rPr>
          <w:rFonts w:ascii="TimesNewRoman" w:eastAsia="Calibri" w:hAnsi="TimesNewRoman" w:cs="TimesNewRoman"/>
          <w:lang w:eastAsia="en-US"/>
        </w:rPr>
        <w:t>(3).</w:t>
      </w:r>
    </w:p>
    <w:p w:rsidR="00FA084B" w:rsidRPr="00D3749E" w:rsidRDefault="00FA084B" w:rsidP="00FA084B">
      <w:pPr>
        <w:autoSpaceDE w:val="0"/>
        <w:autoSpaceDN w:val="0"/>
        <w:adjustRightInd w:val="0"/>
        <w:ind w:firstLine="720"/>
        <w:rPr>
          <w:rFonts w:ascii="TimesNewRoman" w:eastAsia="Calibri" w:hAnsi="TimesNewRoman" w:cs="TimesNewRoman"/>
          <w:lang w:eastAsia="en-US"/>
        </w:rPr>
      </w:pPr>
      <w:r w:rsidRPr="00D3749E">
        <w:rPr>
          <w:rFonts w:ascii="TimesNewRoman" w:eastAsia="Calibri" w:hAnsi="TimesNewRoman" w:cs="TimesNewRoman"/>
          <w:lang w:eastAsia="en-US"/>
        </w:rPr>
        <w:t xml:space="preserve">Lietuvos sveikatos priežiūros kokybės užtikrinimo </w:t>
      </w:r>
      <w:r w:rsidR="005A19DA">
        <w:rPr>
          <w:rFonts w:ascii="TimesNewRoman" w:eastAsia="Calibri" w:hAnsi="TimesNewRoman" w:cs="TimesNewRoman"/>
          <w:lang w:eastAsia="en-US"/>
        </w:rPr>
        <w:t xml:space="preserve">2005-2010 m. </w:t>
      </w:r>
      <w:r w:rsidRPr="00D3749E">
        <w:rPr>
          <w:rFonts w:ascii="TimesNewRoman" w:eastAsia="Calibri" w:hAnsi="TimesNewRoman" w:cs="TimesNewRoman"/>
          <w:lang w:eastAsia="en-US"/>
        </w:rPr>
        <w:t>programoje teigiama, kad kokybiška sveikatos priežiūra yra tokia, kai tenkinami vartotojo, jo šeimos narių</w:t>
      </w:r>
      <w:r>
        <w:rPr>
          <w:rFonts w:ascii="TimesNewRoman" w:eastAsia="Calibri" w:hAnsi="TimesNewRoman" w:cs="TimesNewRoman"/>
          <w:lang w:eastAsia="en-US"/>
        </w:rPr>
        <w:t xml:space="preserve"> poreikiai. Tad v</w:t>
      </w:r>
      <w:r w:rsidRPr="00D3749E">
        <w:rPr>
          <w:rFonts w:ascii="TimesNewRoman" w:eastAsia="Calibri" w:hAnsi="TimesNewRoman" w:cs="TimesNewRoman"/>
          <w:lang w:eastAsia="en-US"/>
        </w:rPr>
        <w:t>ienas iš pagrindinių sveikatos priežiūros paslaugų teikėjų tikslų – optimalus pacientų poreikių tenkinimas. Pacientų poreikių tenkinimo kokybe tur</w:t>
      </w:r>
      <w:r>
        <w:rPr>
          <w:rFonts w:ascii="TimesNewRoman" w:eastAsia="Calibri" w:hAnsi="TimesNewRoman" w:cs="TimesNewRoman"/>
          <w:lang w:eastAsia="en-US"/>
        </w:rPr>
        <w:t>i</w:t>
      </w:r>
      <w:r w:rsidRPr="00D3749E">
        <w:rPr>
          <w:rFonts w:ascii="TimesNewRoman" w:eastAsia="Calibri" w:hAnsi="TimesNewRoman" w:cs="TimesNewRoman"/>
          <w:lang w:eastAsia="en-US"/>
        </w:rPr>
        <w:t xml:space="preserve"> rūpintis visi sveikatos priežiūros </w:t>
      </w:r>
      <w:r w:rsidR="00D45526" w:rsidRPr="007875ED">
        <w:rPr>
          <w:rFonts w:ascii="TimesNewRoman" w:eastAsia="Calibri" w:hAnsi="TimesNewRoman" w:cs="TimesNewRoman"/>
          <w:lang w:eastAsia="en-US"/>
        </w:rPr>
        <w:t>organizacijų</w:t>
      </w:r>
      <w:r w:rsidRPr="007875ED">
        <w:rPr>
          <w:rFonts w:ascii="TimesNewRoman" w:eastAsia="Calibri" w:hAnsi="TimesNewRoman" w:cs="TimesNewRoman"/>
          <w:lang w:eastAsia="en-US"/>
        </w:rPr>
        <w:t xml:space="preserve"> specialistai </w:t>
      </w:r>
      <w:r w:rsidR="007875ED" w:rsidRPr="007875ED">
        <w:rPr>
          <w:rFonts w:ascii="TimesNewRoman" w:eastAsia="Calibri" w:hAnsi="TimesNewRoman" w:cs="TimesNewRoman"/>
          <w:lang w:eastAsia="en-US"/>
        </w:rPr>
        <w:t>(2).</w:t>
      </w:r>
    </w:p>
    <w:p w:rsidR="00FA084B" w:rsidRPr="00417D96" w:rsidRDefault="00FA084B" w:rsidP="00FA084B">
      <w:pPr>
        <w:autoSpaceDE w:val="0"/>
        <w:autoSpaceDN w:val="0"/>
        <w:adjustRightInd w:val="0"/>
        <w:ind w:firstLine="720"/>
        <w:rPr>
          <w:rFonts w:eastAsia="TimesNewRoman"/>
        </w:rPr>
      </w:pPr>
      <w:r w:rsidRPr="00417D96">
        <w:rPr>
          <w:rFonts w:eastAsia="TimesNewRoman"/>
        </w:rPr>
        <w:t>Lietuvos sveikatos prie</w:t>
      </w:r>
      <w:r>
        <w:rPr>
          <w:rFonts w:eastAsia="TimesNewRoman"/>
        </w:rPr>
        <w:t>žiūros kokybės užtikrinimo 2005-</w:t>
      </w:r>
      <w:r w:rsidRPr="00417D96">
        <w:rPr>
          <w:rFonts w:eastAsia="TimesNewRoman"/>
        </w:rPr>
        <w:t>2010 m. programoje paslaugų saugumas yra apibrėžiamas kaip viena iš pagrindinių kokybės dimensijų, užtikrinančių sveikatos priežiūros kokybę</w:t>
      </w:r>
      <w:r>
        <w:rPr>
          <w:rFonts w:eastAsia="TimesNewRoman"/>
        </w:rPr>
        <w:t xml:space="preserve">. Šioje programoje </w:t>
      </w:r>
      <w:r>
        <w:rPr>
          <w:rFonts w:ascii="TimesNewRoman" w:eastAsia="Calibri" w:hAnsi="TimesNewRoman" w:cs="TimesNewRoman"/>
          <w:lang w:eastAsia="en-US"/>
        </w:rPr>
        <w:t>teigiama</w:t>
      </w:r>
      <w:r w:rsidRPr="002E0555">
        <w:rPr>
          <w:rFonts w:ascii="TimesNewRoman" w:eastAsia="Calibri" w:hAnsi="TimesNewRoman" w:cs="TimesNewRoman"/>
          <w:lang w:eastAsia="en-US"/>
        </w:rPr>
        <w:t>, kad pacientas turi teisę gauti saugias sveikatos priežiūros paslaugas,</w:t>
      </w:r>
      <w:r>
        <w:rPr>
          <w:rFonts w:ascii="TimesNewRoman" w:eastAsia="Calibri" w:hAnsi="TimesNewRoman" w:cs="TimesNewRoman"/>
          <w:lang w:eastAsia="en-US"/>
        </w:rPr>
        <w:t xml:space="preserve"> o sveikatos </w:t>
      </w:r>
      <w:r w:rsidRPr="002E0555">
        <w:rPr>
          <w:rFonts w:ascii="TimesNewRoman" w:eastAsia="Calibri" w:hAnsi="TimesNewRoman" w:cs="TimesNewRoman"/>
          <w:lang w:eastAsia="en-US"/>
        </w:rPr>
        <w:t>priežiūros specialistas turi pareigą teikti saugias bei teisę saugiai teikti pacientui</w:t>
      </w:r>
      <w:r>
        <w:rPr>
          <w:rFonts w:ascii="TimesNewRoman" w:eastAsia="Calibri" w:hAnsi="TimesNewRoman" w:cs="TimesNewRoman"/>
          <w:lang w:eastAsia="en-US"/>
        </w:rPr>
        <w:t xml:space="preserve"> </w:t>
      </w:r>
      <w:r w:rsidRPr="002E0555">
        <w:rPr>
          <w:rFonts w:ascii="TimesNewRoman" w:eastAsia="Calibri" w:hAnsi="TimesNewRoman" w:cs="TimesNewRoman"/>
          <w:lang w:eastAsia="en-US"/>
        </w:rPr>
        <w:t xml:space="preserve">sveikatos </w:t>
      </w:r>
      <w:r w:rsidRPr="007875ED">
        <w:rPr>
          <w:rFonts w:ascii="TimesNewRoman" w:eastAsia="Calibri" w:hAnsi="TimesNewRoman" w:cs="TimesNewRoman"/>
          <w:lang w:eastAsia="en-US"/>
        </w:rPr>
        <w:t xml:space="preserve">priežiūros paslaugas </w:t>
      </w:r>
      <w:r w:rsidR="00441EE3" w:rsidRPr="007875ED">
        <w:t>(</w:t>
      </w:r>
      <w:r w:rsidR="007875ED" w:rsidRPr="007875ED">
        <w:rPr>
          <w:rFonts w:ascii="TimesNewRoman" w:eastAsia="Calibri" w:hAnsi="TimesNewRoman" w:cs="TimesNewRoman"/>
          <w:lang w:eastAsia="en-US"/>
        </w:rPr>
        <w:t>2).</w:t>
      </w:r>
    </w:p>
    <w:p w:rsidR="00FA084B" w:rsidRPr="001D5800" w:rsidRDefault="00FA084B" w:rsidP="00B87134">
      <w:pPr>
        <w:ind w:firstLine="720"/>
        <w:rPr>
          <w:rFonts w:eastAsia="TimesNewRoman"/>
          <w:color w:val="000000"/>
        </w:rPr>
      </w:pPr>
      <w:r w:rsidRPr="00417D96">
        <w:rPr>
          <w:rFonts w:eastAsia="TimesNewRoman"/>
        </w:rPr>
        <w:t xml:space="preserve">Praktikoje sveikatos priežiūros kokybė nėra tokia aukšta palyginus su kitomis industrijomis: kosmosu, telekomunikacijomis, informacinėmis </w:t>
      </w:r>
      <w:r w:rsidRPr="00595518">
        <w:rPr>
          <w:rFonts w:eastAsia="TimesNewRoman"/>
          <w:color w:val="000000"/>
        </w:rPr>
        <w:t>technologijomis ir kt.</w:t>
      </w:r>
      <w:r w:rsidR="007875ED">
        <w:rPr>
          <w:rFonts w:eastAsia="TimesNewRoman"/>
          <w:color w:val="000000"/>
        </w:rPr>
        <w:t xml:space="preserve"> (4, 5). </w:t>
      </w:r>
      <w:r w:rsidRPr="00417D96">
        <w:rPr>
          <w:rFonts w:eastAsia="TimesNewRoman"/>
        </w:rPr>
        <w:t xml:space="preserve">Tačiau atsakomybė už padarytas klaidas </w:t>
      </w:r>
      <w:r>
        <w:rPr>
          <w:rFonts w:eastAsia="TimesNewRoman"/>
        </w:rPr>
        <w:t>sveikatos priežiūroje</w:t>
      </w:r>
      <w:r w:rsidRPr="00417D96">
        <w:rPr>
          <w:rFonts w:eastAsia="TimesNewRoman"/>
        </w:rPr>
        <w:t xml:space="preserve"> yra didesnė, kadangi tai sri</w:t>
      </w:r>
      <w:r>
        <w:rPr>
          <w:rFonts w:eastAsia="TimesNewRoman"/>
        </w:rPr>
        <w:t>ti</w:t>
      </w:r>
      <w:r w:rsidR="001D5800">
        <w:rPr>
          <w:rFonts w:eastAsia="TimesNewRoman"/>
        </w:rPr>
        <w:t xml:space="preserve">s, susijusi su žmogaus </w:t>
      </w:r>
      <w:r w:rsidR="001D5800" w:rsidRPr="007875ED">
        <w:rPr>
          <w:rFonts w:eastAsia="TimesNewRoman"/>
        </w:rPr>
        <w:t xml:space="preserve">gyvybe </w:t>
      </w:r>
      <w:r w:rsidR="007875ED" w:rsidRPr="007875ED">
        <w:rPr>
          <w:rFonts w:eastAsia="TimesNewRoman"/>
        </w:rPr>
        <w:t>(5).</w:t>
      </w:r>
    </w:p>
    <w:p w:rsidR="00FA084B" w:rsidRPr="00595518" w:rsidRDefault="00FA084B" w:rsidP="00FA084B">
      <w:pPr>
        <w:pStyle w:val="HTMLPreformatted"/>
        <w:spacing w:line="360" w:lineRule="auto"/>
        <w:jc w:val="both"/>
        <w:rPr>
          <w:rStyle w:val="FontStyle52"/>
          <w:rFonts w:ascii="Times New Roman" w:hAnsi="Times New Roman" w:cs="Times New Roman"/>
          <w:sz w:val="20"/>
          <w:szCs w:val="20"/>
          <w:lang w:val="lt-LT"/>
        </w:rPr>
      </w:pPr>
      <w:r>
        <w:rPr>
          <w:rStyle w:val="FontStyle51"/>
          <w:rFonts w:ascii="Times New Roman" w:hAnsi="Times New Roman" w:cs="Times New Roman"/>
          <w:sz w:val="24"/>
          <w:szCs w:val="24"/>
          <w:lang w:val="lt-LT"/>
        </w:rPr>
        <w:tab/>
      </w:r>
      <w:r w:rsidRPr="00417D96">
        <w:rPr>
          <w:rStyle w:val="FontStyle51"/>
          <w:rFonts w:ascii="Times New Roman" w:hAnsi="Times New Roman" w:cs="Times New Roman"/>
          <w:sz w:val="24"/>
          <w:szCs w:val="24"/>
          <w:lang w:val="lt-LT"/>
        </w:rPr>
        <w:t>Dauguma sveikatos apsaugos paslaugų teikėjų ir patys pacientai puiki</w:t>
      </w:r>
      <w:r>
        <w:rPr>
          <w:rStyle w:val="FontStyle51"/>
          <w:rFonts w:ascii="Times New Roman" w:hAnsi="Times New Roman" w:cs="Times New Roman"/>
          <w:sz w:val="24"/>
          <w:szCs w:val="24"/>
          <w:lang w:val="lt-LT"/>
        </w:rPr>
        <w:t>ai supranta, kad sveikatos prie</w:t>
      </w:r>
      <w:r w:rsidRPr="00417D96">
        <w:rPr>
          <w:rStyle w:val="FontStyle51"/>
          <w:rFonts w:ascii="Times New Roman" w:hAnsi="Times New Roman" w:cs="Times New Roman"/>
          <w:sz w:val="24"/>
          <w:szCs w:val="24"/>
          <w:lang w:val="lt-LT"/>
        </w:rPr>
        <w:t xml:space="preserve">žiūros įstaigos yra potencialiai rizikingos, kad </w:t>
      </w:r>
      <w:r>
        <w:rPr>
          <w:rStyle w:val="FontStyle51"/>
          <w:rFonts w:ascii="Times New Roman" w:hAnsi="Times New Roman" w:cs="Times New Roman"/>
          <w:sz w:val="24"/>
          <w:szCs w:val="24"/>
          <w:lang w:val="lt-LT"/>
        </w:rPr>
        <w:t>nepageidaujami įvykiai</w:t>
      </w:r>
      <w:r w:rsidRPr="00417D96">
        <w:rPr>
          <w:rStyle w:val="FontStyle51"/>
          <w:rFonts w:ascii="Times New Roman" w:hAnsi="Times New Roman" w:cs="Times New Roman"/>
          <w:sz w:val="24"/>
          <w:szCs w:val="24"/>
          <w:lang w:val="lt-LT"/>
        </w:rPr>
        <w:t xml:space="preserve"> kartais įvyksta, nežiūrint geriausių žmonių ir </w:t>
      </w:r>
      <w:r>
        <w:rPr>
          <w:rStyle w:val="FontStyle51"/>
          <w:rFonts w:ascii="Times New Roman" w:hAnsi="Times New Roman" w:cs="Times New Roman"/>
          <w:sz w:val="24"/>
          <w:szCs w:val="24"/>
          <w:lang w:val="lt-LT"/>
        </w:rPr>
        <w:t>sveikatos priežiūros organizacijų</w:t>
      </w:r>
      <w:r w:rsidRPr="00417D96">
        <w:rPr>
          <w:rStyle w:val="FontStyle51"/>
          <w:rFonts w:ascii="Times New Roman" w:hAnsi="Times New Roman" w:cs="Times New Roman"/>
          <w:sz w:val="24"/>
          <w:szCs w:val="24"/>
          <w:lang w:val="lt-LT"/>
        </w:rPr>
        <w:t xml:space="preserve"> pastangų</w:t>
      </w:r>
      <w:r w:rsidR="001D5800">
        <w:rPr>
          <w:rStyle w:val="FontStyle51"/>
          <w:rFonts w:ascii="Times New Roman" w:hAnsi="Times New Roman" w:cs="Times New Roman"/>
          <w:sz w:val="24"/>
          <w:szCs w:val="24"/>
          <w:lang w:val="lt-LT"/>
        </w:rPr>
        <w:t xml:space="preserve"> </w:t>
      </w:r>
      <w:r w:rsidR="007875ED">
        <w:rPr>
          <w:rStyle w:val="FontStyle51"/>
          <w:rFonts w:ascii="Times New Roman" w:hAnsi="Times New Roman" w:cs="Times New Roman"/>
          <w:sz w:val="24"/>
          <w:szCs w:val="24"/>
          <w:lang w:val="lt-LT"/>
        </w:rPr>
        <w:t>(6).</w:t>
      </w:r>
    </w:p>
    <w:p w:rsidR="00FA084B" w:rsidRPr="004A1401" w:rsidRDefault="00FA084B" w:rsidP="00FA084B">
      <w:pPr>
        <w:pStyle w:val="HTMLPreformatted"/>
        <w:spacing w:line="360" w:lineRule="auto"/>
        <w:jc w:val="both"/>
        <w:rPr>
          <w:rStyle w:val="FontStyle52"/>
          <w:rFonts w:ascii="Times New Roman" w:hAnsi="Times New Roman" w:cs="Times New Roman"/>
          <w:sz w:val="24"/>
          <w:szCs w:val="24"/>
          <w:lang w:val="lt-LT"/>
        </w:rPr>
      </w:pPr>
      <w:r w:rsidRPr="00595518">
        <w:rPr>
          <w:rFonts w:ascii="Times New Roman" w:hAnsi="Times New Roman" w:cs="Times New Roman"/>
          <w:sz w:val="24"/>
          <w:szCs w:val="24"/>
          <w:lang w:val="lt-LT"/>
        </w:rPr>
        <w:tab/>
        <w:t>Kiekvienas žmogus yra potencialus pacientas. Kai žmonėms atsiranda sveikatos priežiūros paslaugų poreikis, jie patenka į ligoninę, kurioje dėl nepažįstamos aplinkos dažniausiai jaučiasi sutrikę ir nesaugūs</w:t>
      </w:r>
      <w:r w:rsidR="001D5800">
        <w:rPr>
          <w:rFonts w:ascii="Times New Roman" w:hAnsi="Times New Roman" w:cs="Times New Roman"/>
          <w:sz w:val="24"/>
          <w:szCs w:val="24"/>
          <w:lang w:val="lt-LT"/>
        </w:rPr>
        <w:t xml:space="preserve"> (</w:t>
      </w:r>
      <w:r w:rsidR="007875ED">
        <w:rPr>
          <w:rFonts w:ascii="Times New Roman" w:hAnsi="Times New Roman" w:cs="Times New Roman"/>
          <w:sz w:val="24"/>
          <w:szCs w:val="24"/>
          <w:lang w:val="lt-LT"/>
        </w:rPr>
        <w:t>7</w:t>
      </w:r>
      <w:r>
        <w:rPr>
          <w:rFonts w:ascii="Times New Roman" w:hAnsi="Times New Roman" w:cs="Times New Roman"/>
          <w:sz w:val="24"/>
          <w:szCs w:val="24"/>
          <w:lang w:val="lt-LT"/>
        </w:rPr>
        <w:t xml:space="preserve">). </w:t>
      </w:r>
      <w:r w:rsidRPr="00595518">
        <w:rPr>
          <w:rFonts w:ascii="Times New Roman" w:hAnsi="Times New Roman" w:cs="Times New Roman"/>
          <w:sz w:val="24"/>
          <w:szCs w:val="24"/>
          <w:lang w:val="lt-LT"/>
        </w:rPr>
        <w:t xml:space="preserve">Adaptuotis prie pasikeitusios aplinkos jiems </w:t>
      </w:r>
      <w:r w:rsidRPr="007875ED">
        <w:rPr>
          <w:rFonts w:ascii="Times New Roman" w:hAnsi="Times New Roman" w:cs="Times New Roman"/>
          <w:sz w:val="24"/>
          <w:szCs w:val="24"/>
          <w:lang w:val="lt-LT"/>
        </w:rPr>
        <w:t>padeda sveikatos priežiūros specialistai. Daugiausiai laiko su pacientais praleidžia slaugytojai</w:t>
      </w:r>
      <w:r w:rsidR="001D5800" w:rsidRPr="007875ED">
        <w:rPr>
          <w:rFonts w:ascii="Times New Roman" w:hAnsi="Times New Roman" w:cs="Times New Roman"/>
          <w:sz w:val="24"/>
          <w:szCs w:val="24"/>
          <w:lang w:val="lt-LT"/>
        </w:rPr>
        <w:t xml:space="preserve"> (</w:t>
      </w:r>
      <w:r w:rsidR="007875ED" w:rsidRPr="007875ED">
        <w:rPr>
          <w:rFonts w:ascii="Times New Roman" w:hAnsi="Times New Roman" w:cs="Times New Roman"/>
          <w:sz w:val="24"/>
          <w:szCs w:val="24"/>
          <w:lang w:val="lt-LT"/>
        </w:rPr>
        <w:t>8).</w:t>
      </w:r>
      <w:r w:rsidR="007875ED">
        <w:rPr>
          <w:rFonts w:ascii="Times New Roman" w:hAnsi="Times New Roman" w:cs="Times New Roman"/>
          <w:color w:val="FF0000"/>
          <w:sz w:val="24"/>
          <w:szCs w:val="24"/>
          <w:lang w:val="lt-LT"/>
        </w:rPr>
        <w:t xml:space="preserve"> </w:t>
      </w:r>
      <w:r w:rsidRPr="00595518">
        <w:rPr>
          <w:rFonts w:ascii="Times New Roman" w:hAnsi="Times New Roman" w:cs="Times New Roman"/>
          <w:sz w:val="24"/>
          <w:szCs w:val="24"/>
          <w:lang w:val="lt-LT"/>
        </w:rPr>
        <w:t>Jie pacientams yra pagrindinis informacijos šaltinis. Pirminis paciento ir slaugytojo kontaktas yra labai svarbus tarpasmeninių santykių užmezgimui</w:t>
      </w:r>
      <w:r w:rsidR="001D5800">
        <w:rPr>
          <w:rFonts w:ascii="Times New Roman" w:hAnsi="Times New Roman" w:cs="Times New Roman"/>
          <w:sz w:val="24"/>
          <w:szCs w:val="24"/>
          <w:lang w:val="lt-LT"/>
        </w:rPr>
        <w:t xml:space="preserve"> </w:t>
      </w:r>
      <w:r w:rsidR="007875ED">
        <w:rPr>
          <w:rFonts w:ascii="Times New Roman" w:hAnsi="Times New Roman" w:cs="Times New Roman"/>
          <w:sz w:val="24"/>
          <w:szCs w:val="24"/>
          <w:lang w:val="lt-LT"/>
        </w:rPr>
        <w:t xml:space="preserve">(9). </w:t>
      </w:r>
      <w:r w:rsidRPr="00595518">
        <w:rPr>
          <w:rFonts w:ascii="Times New Roman" w:hAnsi="Times New Roman" w:cs="Times New Roman"/>
          <w:sz w:val="24"/>
          <w:szCs w:val="24"/>
          <w:lang w:val="lt-LT"/>
        </w:rPr>
        <w:t xml:space="preserve">Slaugytojams </w:t>
      </w:r>
      <w:r w:rsidRPr="00595518">
        <w:rPr>
          <w:rFonts w:ascii="Times New Roman" w:hAnsi="Times New Roman" w:cs="Times New Roman"/>
          <w:sz w:val="24"/>
          <w:szCs w:val="24"/>
          <w:lang w:val="lt-LT"/>
        </w:rPr>
        <w:lastRenderedPageBreak/>
        <w:t xml:space="preserve">bendravimas yra pagrindinė priemonė, kurios dėka jie pacientams suteikia pagalbą. Slaugytojai naudodamiesi bendravimo galimybe </w:t>
      </w:r>
      <w:r w:rsidR="00733C3E">
        <w:rPr>
          <w:rFonts w:ascii="Times New Roman" w:hAnsi="Times New Roman" w:cs="Times New Roman"/>
          <w:sz w:val="24"/>
          <w:szCs w:val="24"/>
          <w:lang w:val="lt-LT"/>
        </w:rPr>
        <w:t>pacientus išklauso, atsako</w:t>
      </w:r>
      <w:r w:rsidRPr="00595518">
        <w:rPr>
          <w:rFonts w:ascii="Times New Roman" w:hAnsi="Times New Roman" w:cs="Times New Roman"/>
          <w:sz w:val="24"/>
          <w:szCs w:val="24"/>
          <w:lang w:val="lt-LT"/>
        </w:rPr>
        <w:t xml:space="preserve"> į </w:t>
      </w:r>
      <w:r w:rsidR="00733C3E">
        <w:rPr>
          <w:rFonts w:ascii="Times New Roman" w:hAnsi="Times New Roman" w:cs="Times New Roman"/>
          <w:sz w:val="24"/>
          <w:szCs w:val="24"/>
          <w:lang w:val="lt-LT"/>
        </w:rPr>
        <w:t>iškilusius klausimus, paaiškina, supažindina</w:t>
      </w:r>
      <w:r w:rsidRPr="00595518">
        <w:rPr>
          <w:rFonts w:ascii="Times New Roman" w:hAnsi="Times New Roman" w:cs="Times New Roman"/>
          <w:sz w:val="24"/>
          <w:szCs w:val="24"/>
          <w:lang w:val="lt-LT"/>
        </w:rPr>
        <w:t xml:space="preserve"> su pasikeitusia aplinka, infor</w:t>
      </w:r>
      <w:r w:rsidR="00733C3E">
        <w:rPr>
          <w:rFonts w:ascii="Times New Roman" w:hAnsi="Times New Roman" w:cs="Times New Roman"/>
          <w:sz w:val="24"/>
          <w:szCs w:val="24"/>
          <w:lang w:val="lt-LT"/>
        </w:rPr>
        <w:t>muoja</w:t>
      </w:r>
      <w:r w:rsidRPr="00595518">
        <w:rPr>
          <w:rFonts w:ascii="Times New Roman" w:hAnsi="Times New Roman" w:cs="Times New Roman"/>
          <w:sz w:val="24"/>
          <w:szCs w:val="24"/>
          <w:lang w:val="lt-LT"/>
        </w:rPr>
        <w:t xml:space="preserve">, kaip reikia elgtis vienu ar kitu atveju. </w:t>
      </w:r>
      <w:r w:rsidR="00733C3E">
        <w:rPr>
          <w:rFonts w:ascii="Times New Roman" w:hAnsi="Times New Roman" w:cs="Times New Roman"/>
          <w:sz w:val="24"/>
          <w:szCs w:val="24"/>
          <w:lang w:val="lt-LT"/>
        </w:rPr>
        <w:t xml:space="preserve">Per bendravimą slaugytojas gali padėti pacientui pasijusti saugesniam, nepažystamoje ligonines </w:t>
      </w:r>
      <w:r w:rsidR="00733C3E" w:rsidRPr="004A1401">
        <w:rPr>
          <w:rFonts w:ascii="Times New Roman" w:hAnsi="Times New Roman" w:cs="Times New Roman"/>
          <w:sz w:val="24"/>
          <w:szCs w:val="24"/>
          <w:lang w:val="lt-LT"/>
        </w:rPr>
        <w:t>aplinkoje.</w:t>
      </w:r>
    </w:p>
    <w:p w:rsidR="00FA084B" w:rsidRPr="005478F5" w:rsidRDefault="00FF22B3" w:rsidP="00FA084B">
      <w:pPr>
        <w:ind w:firstLine="720"/>
      </w:pPr>
      <w:r w:rsidRPr="004A1401">
        <w:rPr>
          <w:rFonts w:eastAsia="TimesNewRoman"/>
        </w:rPr>
        <w:t>Pacientų saugą</w:t>
      </w:r>
      <w:r w:rsidR="00FA084B" w:rsidRPr="004A1401">
        <w:rPr>
          <w:rFonts w:eastAsia="TimesNewRoman"/>
        </w:rPr>
        <w:t xml:space="preserve"> tapo </w:t>
      </w:r>
      <w:r w:rsidRPr="004A1401">
        <w:rPr>
          <w:rFonts w:eastAsia="TimesNewRoman"/>
        </w:rPr>
        <w:t>dažnu</w:t>
      </w:r>
      <w:r w:rsidR="00FA084B" w:rsidRPr="004A1401">
        <w:rPr>
          <w:rFonts w:eastAsia="TimesNewRoman"/>
        </w:rPr>
        <w:t xml:space="preserve"> tyrinėjimų objektu įvairiose pasaulio šalyse. Daug atlikta tarptautinių biomedicinos ir slaugos</w:t>
      </w:r>
      <w:r w:rsidR="00FA084B" w:rsidRPr="00417D96">
        <w:rPr>
          <w:rFonts w:eastAsia="TimesNewRoman"/>
        </w:rPr>
        <w:t xml:space="preserve"> studijų</w:t>
      </w:r>
      <w:r w:rsidR="001D5800">
        <w:rPr>
          <w:rFonts w:eastAsia="TimesNewRoman"/>
        </w:rPr>
        <w:t xml:space="preserve"> pacientų saugos srityje </w:t>
      </w:r>
      <w:r w:rsidR="007875ED">
        <w:rPr>
          <w:rFonts w:eastAsia="TimesNewRoman"/>
        </w:rPr>
        <w:t xml:space="preserve">(10). </w:t>
      </w:r>
      <w:r w:rsidR="00FA084B">
        <w:rPr>
          <w:rStyle w:val="medium-font"/>
        </w:rPr>
        <w:t>Daugelis užsienio mokslininkų pacientų saugą tyrinėja įvairiais aspektais. Dauguma darbų yra susiję su pacientų saugos kultūra, pacientų saugos pagerinimu, medicinos personalo bendradarbiavimu, bendravimu, vaistų administravimo problemomis pacientų saugos srityje ir kt.</w:t>
      </w:r>
    </w:p>
    <w:p w:rsidR="00FA084B" w:rsidRPr="001D5800" w:rsidRDefault="00184CB4" w:rsidP="001D5800">
      <w:pPr>
        <w:ind w:firstLine="720"/>
        <w:rPr>
          <w:color w:val="000000"/>
        </w:rPr>
      </w:pPr>
      <w:r>
        <w:t>Lietuvoje</w:t>
      </w:r>
      <w:r w:rsidR="00FA084B" w:rsidRPr="00304C6C">
        <w:t xml:space="preserve"> </w:t>
      </w:r>
      <w:r w:rsidR="00FA084B">
        <w:t>d</w:t>
      </w:r>
      <w:r w:rsidR="00FA084B" w:rsidRPr="00417D96">
        <w:t>ar nėra atli</w:t>
      </w:r>
      <w:r w:rsidR="00FA084B">
        <w:t>k</w:t>
      </w:r>
      <w:r w:rsidR="00FA084B" w:rsidRPr="00417D96">
        <w:t xml:space="preserve">tų išsamių </w:t>
      </w:r>
      <w:r w:rsidR="00FA084B">
        <w:t xml:space="preserve">mokslinių </w:t>
      </w:r>
      <w:r w:rsidR="00FA084B" w:rsidRPr="00417D96">
        <w:t>tyrim</w:t>
      </w:r>
      <w:r w:rsidR="00FA084B">
        <w:t>ų nagrinėjanč</w:t>
      </w:r>
      <w:r w:rsidR="001D5800">
        <w:t xml:space="preserve">ių pacientų saugos problemas </w:t>
      </w:r>
      <w:r w:rsidR="007875ED">
        <w:t xml:space="preserve">(11). </w:t>
      </w:r>
      <w:r w:rsidR="00FA084B">
        <w:t>Šiuo metu Lietuvoj</w:t>
      </w:r>
      <w:r>
        <w:t>e</w:t>
      </w:r>
      <w:r w:rsidR="00FA084B">
        <w:t xml:space="preserve"> atliekamas pacientų saugos kultūros tyrimas, kuriame dalyvauja 20 ligoninių. Tyrimo tikslas yra aptarti ir apibendrinti informaciją apie pacientų saugos kultūros lygį Lietuvos ligoninės</w:t>
      </w:r>
      <w:r w:rsidR="001D5800">
        <w:t xml:space="preserve">e </w:t>
      </w:r>
      <w:r w:rsidR="007875ED">
        <w:t>(12).</w:t>
      </w:r>
    </w:p>
    <w:p w:rsidR="006B02AF" w:rsidRPr="00FF22B3" w:rsidRDefault="00FA084B" w:rsidP="006B02AF">
      <w:pPr>
        <w:autoSpaceDE w:val="0"/>
        <w:autoSpaceDN w:val="0"/>
        <w:adjustRightInd w:val="0"/>
        <w:ind w:firstLine="720"/>
        <w:rPr>
          <w:rFonts w:ascii="TimesNewRoman" w:eastAsia="Calibri" w:hAnsi="TimesNewRoman" w:cs="TimesNewRoman"/>
          <w:lang w:eastAsia="en-US"/>
        </w:rPr>
      </w:pPr>
      <w:r>
        <w:rPr>
          <w:rFonts w:ascii="TimesNewRoman" w:eastAsia="Calibri" w:hAnsi="TimesNewRoman" w:cs="TimesNewRoman"/>
          <w:lang w:eastAsia="en-US"/>
        </w:rPr>
        <w:t>Mokslinių tyrimų, kuriuose būtų analizuojama slaugytojų ir pacientų bendravimo reikšmė pacientui saugai, n</w:t>
      </w:r>
      <w:r w:rsidRPr="0050547A">
        <w:rPr>
          <w:rFonts w:ascii="TimesNewRoman" w:eastAsia="Calibri" w:hAnsi="TimesNewRoman" w:cs="TimesNewRoman"/>
          <w:lang w:eastAsia="en-US"/>
        </w:rPr>
        <w:t xml:space="preserve">ėra. Ištyrus slaugytojų </w:t>
      </w:r>
      <w:r w:rsidR="00733C3E">
        <w:rPr>
          <w:rFonts w:ascii="TimesNewRoman" w:eastAsia="Calibri" w:hAnsi="TimesNewRoman" w:cs="TimesNewRoman"/>
          <w:lang w:eastAsia="en-US"/>
        </w:rPr>
        <w:t>nuomone apie</w:t>
      </w:r>
      <w:r w:rsidRPr="0050547A">
        <w:rPr>
          <w:rFonts w:ascii="TimesNewRoman" w:eastAsia="Calibri" w:hAnsi="TimesNewRoman" w:cs="TimesNewRoman"/>
          <w:lang w:eastAsia="en-US"/>
        </w:rPr>
        <w:t xml:space="preserve"> bendravimo su pacientais svarb</w:t>
      </w:r>
      <w:r w:rsidR="00FF22B3" w:rsidRPr="0050547A">
        <w:rPr>
          <w:rFonts w:ascii="TimesNewRoman" w:eastAsia="Calibri" w:hAnsi="TimesNewRoman" w:cs="TimesNewRoman"/>
          <w:lang w:eastAsia="en-US"/>
        </w:rPr>
        <w:t xml:space="preserve">ą pacientų saugai, bus galima </w:t>
      </w:r>
      <w:r w:rsidRPr="0050547A">
        <w:rPr>
          <w:rFonts w:ascii="TimesNewRoman" w:eastAsia="Calibri" w:hAnsi="TimesNewRoman" w:cs="TimesNewRoman"/>
          <w:lang w:eastAsia="en-US"/>
        </w:rPr>
        <w:t xml:space="preserve">teikti </w:t>
      </w:r>
      <w:r w:rsidR="00FF22B3" w:rsidRPr="0050547A">
        <w:rPr>
          <w:rFonts w:ascii="TimesNewRoman" w:eastAsia="Calibri" w:hAnsi="TimesNewRoman" w:cs="TimesNewRoman"/>
          <w:lang w:eastAsia="en-US"/>
        </w:rPr>
        <w:t>praktines rekomendacijas, kaip</w:t>
      </w:r>
      <w:r w:rsidRPr="0050547A">
        <w:rPr>
          <w:rFonts w:ascii="TimesNewRoman" w:eastAsia="Calibri" w:hAnsi="TimesNewRoman" w:cs="TimesNewRoman"/>
          <w:lang w:eastAsia="en-US"/>
        </w:rPr>
        <w:t xml:space="preserve"> </w:t>
      </w:r>
      <w:r w:rsidR="005A19DA">
        <w:rPr>
          <w:rFonts w:ascii="TimesNewRoman" w:eastAsia="Calibri" w:hAnsi="TimesNewRoman" w:cs="TimesNewRoman"/>
          <w:lang w:eastAsia="en-US"/>
        </w:rPr>
        <w:t>užtikrinti</w:t>
      </w:r>
      <w:r w:rsidRPr="0050547A">
        <w:rPr>
          <w:rFonts w:ascii="TimesNewRoman" w:eastAsia="Calibri" w:hAnsi="TimesNewRoman" w:cs="TimesNewRoman"/>
          <w:lang w:eastAsia="en-US"/>
        </w:rPr>
        <w:t xml:space="preserve"> pacientų saugą, teikiant sveikatos priežiūros paslaugas.</w:t>
      </w:r>
      <w:r>
        <w:rPr>
          <w:rFonts w:ascii="TimesNewRoman" w:eastAsia="Calibri" w:hAnsi="TimesNewRoman" w:cs="TimesNewRoman"/>
          <w:lang w:eastAsia="en-US"/>
        </w:rPr>
        <w:t xml:space="preserve"> </w:t>
      </w:r>
      <w:bookmarkStart w:id="2" w:name="_Toc282509093"/>
    </w:p>
    <w:p w:rsidR="00FA084B" w:rsidRPr="006B02AF" w:rsidRDefault="006B02AF" w:rsidP="00437733">
      <w:pPr>
        <w:pStyle w:val="Heading1"/>
        <w:spacing w:after="240"/>
        <w:rPr>
          <w:rFonts w:ascii="TimesNewRoman" w:eastAsia="Calibri" w:hAnsi="TimesNewRoman" w:cs="TimesNewRoman"/>
          <w:lang w:eastAsia="en-US"/>
        </w:rPr>
      </w:pPr>
      <w:r>
        <w:rPr>
          <w:rFonts w:ascii="TimesNewRoman" w:eastAsia="Calibri" w:hAnsi="TimesNewRoman" w:cs="TimesNewRoman"/>
          <w:lang w:eastAsia="en-US"/>
        </w:rPr>
        <w:br w:type="page"/>
      </w:r>
      <w:bookmarkStart w:id="3" w:name="_Toc295041751"/>
      <w:r w:rsidR="00FA084B" w:rsidRPr="00215B13">
        <w:lastRenderedPageBreak/>
        <w:t>DARBO TIKSLAS IR UŽDAVINIAI</w:t>
      </w:r>
      <w:bookmarkEnd w:id="2"/>
      <w:bookmarkEnd w:id="3"/>
    </w:p>
    <w:p w:rsidR="00FA084B" w:rsidRPr="00215B13" w:rsidRDefault="00FA084B" w:rsidP="00FA084B">
      <w:pPr>
        <w:ind w:firstLine="720"/>
        <w:rPr>
          <w:b/>
          <w:lang w:eastAsia="en-US"/>
        </w:rPr>
      </w:pPr>
      <w:r w:rsidRPr="00215B13">
        <w:rPr>
          <w:b/>
          <w:lang w:eastAsia="en-US"/>
        </w:rPr>
        <w:t>Darbo tikslas</w:t>
      </w:r>
    </w:p>
    <w:p w:rsidR="00FA084B" w:rsidRPr="00215B13" w:rsidRDefault="00FA084B" w:rsidP="00FA084B">
      <w:pPr>
        <w:ind w:firstLine="720"/>
        <w:rPr>
          <w:lang w:eastAsia="en-US"/>
        </w:rPr>
      </w:pPr>
      <w:r w:rsidRPr="00215B13">
        <w:rPr>
          <w:lang w:eastAsia="en-US"/>
        </w:rPr>
        <w:t xml:space="preserve">Išanalizuoti </w:t>
      </w:r>
      <w:r w:rsidR="00873330">
        <w:rPr>
          <w:lang w:eastAsia="en-US"/>
        </w:rPr>
        <w:t xml:space="preserve">stacionaro </w:t>
      </w:r>
      <w:r w:rsidRPr="00215B13">
        <w:rPr>
          <w:lang w:eastAsia="en-US"/>
        </w:rPr>
        <w:t xml:space="preserve">slaugytojų bendravimo su pacientais reikšmę, užtikrinant jiems </w:t>
      </w:r>
      <w:r w:rsidR="00873330" w:rsidRPr="00A349ED">
        <w:rPr>
          <w:lang w:eastAsia="en-US"/>
        </w:rPr>
        <w:t>sveikatos priežiūros paslaugų saugą</w:t>
      </w:r>
      <w:r w:rsidRPr="00215B13">
        <w:rPr>
          <w:lang w:eastAsia="en-US"/>
        </w:rPr>
        <w:t>.</w:t>
      </w:r>
    </w:p>
    <w:p w:rsidR="00FA084B" w:rsidRDefault="00FA084B" w:rsidP="00FA084B">
      <w:pPr>
        <w:rPr>
          <w:b/>
          <w:lang w:eastAsia="en-US"/>
        </w:rPr>
      </w:pPr>
    </w:p>
    <w:p w:rsidR="00FA084B" w:rsidRPr="00215B13" w:rsidRDefault="00FA084B" w:rsidP="00FA084B">
      <w:pPr>
        <w:ind w:firstLine="720"/>
        <w:rPr>
          <w:b/>
          <w:lang w:eastAsia="en-US"/>
        </w:rPr>
      </w:pPr>
      <w:r w:rsidRPr="00215B13">
        <w:rPr>
          <w:b/>
          <w:lang w:eastAsia="en-US"/>
        </w:rPr>
        <w:t>Darbo uždaviniai:</w:t>
      </w:r>
    </w:p>
    <w:p w:rsidR="00B20855" w:rsidRDefault="00FA084B" w:rsidP="008B3466">
      <w:pPr>
        <w:numPr>
          <w:ilvl w:val="0"/>
          <w:numId w:val="1"/>
        </w:numPr>
        <w:rPr>
          <w:lang w:eastAsia="en-US"/>
        </w:rPr>
      </w:pPr>
      <w:r w:rsidRPr="00215B13">
        <w:rPr>
          <w:lang w:eastAsia="en-US"/>
        </w:rPr>
        <w:t xml:space="preserve">Atskleisti slaugytojų </w:t>
      </w:r>
      <w:r w:rsidR="009F5557">
        <w:rPr>
          <w:lang w:eastAsia="en-US"/>
        </w:rPr>
        <w:t>nuomonę apie</w:t>
      </w:r>
      <w:r w:rsidRPr="00215B13">
        <w:rPr>
          <w:lang w:eastAsia="en-US"/>
        </w:rPr>
        <w:t xml:space="preserve"> atsakomybę už pacientų saugą.</w:t>
      </w:r>
    </w:p>
    <w:p w:rsidR="008B3466" w:rsidRDefault="00B20855" w:rsidP="00B20855">
      <w:pPr>
        <w:numPr>
          <w:ilvl w:val="0"/>
          <w:numId w:val="1"/>
        </w:numPr>
        <w:rPr>
          <w:lang w:eastAsia="en-US"/>
        </w:rPr>
      </w:pPr>
      <w:r w:rsidRPr="00215B13">
        <w:rPr>
          <w:lang w:eastAsia="en-US"/>
        </w:rPr>
        <w:t xml:space="preserve">Nustatyti slaugytojų </w:t>
      </w:r>
      <w:r w:rsidR="009F5557">
        <w:rPr>
          <w:lang w:eastAsia="en-US"/>
        </w:rPr>
        <w:t>nuomonę apie</w:t>
      </w:r>
      <w:r w:rsidR="009F5557" w:rsidRPr="00215B13">
        <w:rPr>
          <w:lang w:eastAsia="en-US"/>
        </w:rPr>
        <w:t xml:space="preserve"> </w:t>
      </w:r>
      <w:r w:rsidRPr="00215B13">
        <w:rPr>
          <w:lang w:eastAsia="en-US"/>
        </w:rPr>
        <w:t>tarpasmeninio bendravimo</w:t>
      </w:r>
      <w:r>
        <w:rPr>
          <w:lang w:eastAsia="en-US"/>
        </w:rPr>
        <w:t xml:space="preserve"> </w:t>
      </w:r>
      <w:r w:rsidR="0062210E">
        <w:rPr>
          <w:lang w:eastAsia="en-US"/>
        </w:rPr>
        <w:t>su pacientais</w:t>
      </w:r>
      <w:r>
        <w:rPr>
          <w:lang w:eastAsia="en-US"/>
        </w:rPr>
        <w:t xml:space="preserve"> </w:t>
      </w:r>
      <w:r w:rsidR="00432D4D">
        <w:rPr>
          <w:lang w:eastAsia="en-US"/>
        </w:rPr>
        <w:t>svarbą</w:t>
      </w:r>
      <w:r>
        <w:rPr>
          <w:lang w:eastAsia="en-US"/>
        </w:rPr>
        <w:t xml:space="preserve"> pacientų </w:t>
      </w:r>
      <w:r w:rsidRPr="00215B13">
        <w:rPr>
          <w:lang w:eastAsia="en-US"/>
        </w:rPr>
        <w:t>saugai</w:t>
      </w:r>
      <w:r>
        <w:rPr>
          <w:lang w:eastAsia="en-US"/>
        </w:rPr>
        <w:t>.</w:t>
      </w:r>
    </w:p>
    <w:p w:rsidR="008B3466" w:rsidRDefault="009A1127" w:rsidP="008B3466">
      <w:pPr>
        <w:numPr>
          <w:ilvl w:val="0"/>
          <w:numId w:val="1"/>
        </w:numPr>
        <w:rPr>
          <w:lang w:eastAsia="en-US"/>
        </w:rPr>
      </w:pPr>
      <w:r w:rsidRPr="00215B13">
        <w:rPr>
          <w:lang w:eastAsia="en-US"/>
        </w:rPr>
        <w:t xml:space="preserve">Nustatyti slaugytojų </w:t>
      </w:r>
      <w:r w:rsidR="009F5557">
        <w:rPr>
          <w:lang w:eastAsia="en-US"/>
        </w:rPr>
        <w:t>nuomonę apie</w:t>
      </w:r>
      <w:r w:rsidR="009F5557" w:rsidRPr="00215B13">
        <w:rPr>
          <w:lang w:eastAsia="en-US"/>
        </w:rPr>
        <w:t xml:space="preserve"> </w:t>
      </w:r>
      <w:r w:rsidRPr="00215B13">
        <w:rPr>
          <w:lang w:eastAsia="en-US"/>
        </w:rPr>
        <w:t xml:space="preserve">pacientų informuotumo </w:t>
      </w:r>
      <w:r w:rsidR="00432D4D">
        <w:rPr>
          <w:lang w:eastAsia="en-US"/>
        </w:rPr>
        <w:t>svarbą</w:t>
      </w:r>
      <w:r w:rsidRPr="00215B13">
        <w:rPr>
          <w:lang w:eastAsia="en-US"/>
        </w:rPr>
        <w:t xml:space="preserve"> </w:t>
      </w:r>
      <w:r w:rsidR="008B3466">
        <w:rPr>
          <w:lang w:eastAsia="en-US"/>
        </w:rPr>
        <w:t>pacientų</w:t>
      </w:r>
      <w:r w:rsidR="004A1401">
        <w:rPr>
          <w:lang w:eastAsia="en-US"/>
        </w:rPr>
        <w:t xml:space="preserve"> saugai.</w:t>
      </w:r>
    </w:p>
    <w:p w:rsidR="0050547A" w:rsidRDefault="00C16281" w:rsidP="0050547A">
      <w:pPr>
        <w:numPr>
          <w:ilvl w:val="0"/>
          <w:numId w:val="1"/>
        </w:numPr>
        <w:rPr>
          <w:lang w:eastAsia="en-US"/>
        </w:rPr>
      </w:pPr>
      <w:r>
        <w:rPr>
          <w:lang w:eastAsia="en-US"/>
        </w:rPr>
        <w:t xml:space="preserve">Palyginti </w:t>
      </w:r>
      <w:r w:rsidRPr="00215B13">
        <w:rPr>
          <w:lang w:eastAsia="en-US"/>
        </w:rPr>
        <w:t>slaugytojų</w:t>
      </w:r>
      <w:r w:rsidR="00AA0E1E">
        <w:rPr>
          <w:lang w:eastAsia="en-US"/>
        </w:rPr>
        <w:t>,</w:t>
      </w:r>
      <w:r w:rsidRPr="00215B13">
        <w:rPr>
          <w:lang w:eastAsia="en-US"/>
        </w:rPr>
        <w:t xml:space="preserve"> </w:t>
      </w:r>
      <w:r w:rsidRPr="00D14A69">
        <w:rPr>
          <w:lang w:eastAsia="en-US"/>
        </w:rPr>
        <w:t>dirbančių terapini</w:t>
      </w:r>
      <w:r w:rsidR="0050547A" w:rsidRPr="00D14A69">
        <w:rPr>
          <w:lang w:eastAsia="en-US"/>
        </w:rPr>
        <w:t>ame</w:t>
      </w:r>
      <w:r w:rsidRPr="00D14A69">
        <w:rPr>
          <w:lang w:eastAsia="en-US"/>
        </w:rPr>
        <w:t xml:space="preserve"> ir chirurgini</w:t>
      </w:r>
      <w:r w:rsidR="0050547A" w:rsidRPr="00D14A69">
        <w:rPr>
          <w:lang w:eastAsia="en-US"/>
        </w:rPr>
        <w:t>ame</w:t>
      </w:r>
      <w:r w:rsidRPr="00D14A69">
        <w:rPr>
          <w:lang w:eastAsia="en-US"/>
        </w:rPr>
        <w:t xml:space="preserve"> </w:t>
      </w:r>
      <w:r w:rsidR="00446922" w:rsidRPr="00D14A69">
        <w:rPr>
          <w:lang w:eastAsia="en-US"/>
        </w:rPr>
        <w:t>profiliuose</w:t>
      </w:r>
      <w:r w:rsidR="00AA0E1E">
        <w:rPr>
          <w:lang w:eastAsia="en-US"/>
        </w:rPr>
        <w:t>,</w:t>
      </w:r>
      <w:r w:rsidRPr="00215B13">
        <w:rPr>
          <w:lang w:eastAsia="en-US"/>
        </w:rPr>
        <w:t xml:space="preserve"> </w:t>
      </w:r>
      <w:r w:rsidR="009F5557">
        <w:rPr>
          <w:lang w:eastAsia="en-US"/>
        </w:rPr>
        <w:t>nuomonę apie</w:t>
      </w:r>
      <w:r w:rsidR="009F5557" w:rsidRPr="00215B13">
        <w:rPr>
          <w:lang w:eastAsia="en-US"/>
        </w:rPr>
        <w:t xml:space="preserve"> </w:t>
      </w:r>
      <w:r w:rsidRPr="00215B13">
        <w:rPr>
          <w:lang w:eastAsia="en-US"/>
        </w:rPr>
        <w:t>atsakomybę už pacientų sa</w:t>
      </w:r>
      <w:bookmarkStart w:id="4" w:name="_Toc282509094"/>
      <w:r w:rsidR="004A1401">
        <w:rPr>
          <w:lang w:eastAsia="en-US"/>
        </w:rPr>
        <w:t>ugą ir tarpasmeninį bendravimą.</w:t>
      </w:r>
    </w:p>
    <w:p w:rsidR="00FA084B" w:rsidRDefault="0050547A" w:rsidP="00237130">
      <w:pPr>
        <w:pStyle w:val="Heading1"/>
        <w:numPr>
          <w:ilvl w:val="0"/>
          <w:numId w:val="54"/>
        </w:numPr>
        <w:spacing w:before="240" w:after="240"/>
        <w:rPr>
          <w:lang w:eastAsia="en-US"/>
        </w:rPr>
      </w:pPr>
      <w:r>
        <w:rPr>
          <w:lang w:eastAsia="en-US"/>
        </w:rPr>
        <w:br w:type="page"/>
      </w:r>
      <w:bookmarkStart w:id="5" w:name="_Toc295041752"/>
      <w:r w:rsidR="00FA084B" w:rsidRPr="00215B13">
        <w:lastRenderedPageBreak/>
        <w:t>LITERATŪROS APŽVALG</w:t>
      </w:r>
      <w:r w:rsidR="00FA084B">
        <w:t>A</w:t>
      </w:r>
      <w:bookmarkEnd w:id="4"/>
      <w:bookmarkEnd w:id="5"/>
    </w:p>
    <w:p w:rsidR="00FA084B" w:rsidRPr="002665AF" w:rsidRDefault="00FA084B" w:rsidP="006E403D">
      <w:pPr>
        <w:pStyle w:val="Heading2"/>
        <w:numPr>
          <w:ilvl w:val="1"/>
          <w:numId w:val="9"/>
        </w:numPr>
        <w:tabs>
          <w:tab w:val="left" w:pos="567"/>
        </w:tabs>
        <w:spacing w:before="240" w:after="240"/>
        <w:ind w:left="0" w:firstLine="0"/>
      </w:pPr>
      <w:bookmarkStart w:id="6" w:name="_Toc282509095"/>
      <w:bookmarkStart w:id="7" w:name="_Toc295041753"/>
      <w:r w:rsidRPr="00874610">
        <w:t xml:space="preserve">Pacientų sauga ir sveikatos </w:t>
      </w:r>
      <w:r w:rsidRPr="00A349ED">
        <w:t>priežiūros</w:t>
      </w:r>
      <w:r w:rsidR="00873330" w:rsidRPr="00A349ED">
        <w:t xml:space="preserve"> paslaugų</w:t>
      </w:r>
      <w:r w:rsidRPr="00A349ED">
        <w:t xml:space="preserve"> kokybė</w:t>
      </w:r>
      <w:bookmarkEnd w:id="6"/>
      <w:bookmarkEnd w:id="7"/>
    </w:p>
    <w:p w:rsidR="00FA084B" w:rsidRPr="00215B13" w:rsidRDefault="00FA084B" w:rsidP="00FA084B">
      <w:pPr>
        <w:autoSpaceDE w:val="0"/>
        <w:autoSpaceDN w:val="0"/>
        <w:adjustRightInd w:val="0"/>
        <w:spacing w:before="120"/>
        <w:ind w:firstLine="720"/>
      </w:pPr>
      <w:r w:rsidRPr="00215B13">
        <w:t xml:space="preserve">Lietuvoje ir pasaulyje pacientų sauga apibrėžiama ir suprantama įvairiai. Kiekvienas pacientų saugos apibrėžimas turi kažką bendro ir kažkuo </w:t>
      </w:r>
      <w:r w:rsidRPr="004C7AAA">
        <w:t>skiriasi.</w:t>
      </w:r>
    </w:p>
    <w:p w:rsidR="00FA084B" w:rsidRPr="00C82E16" w:rsidRDefault="00FA084B" w:rsidP="00FA084B">
      <w:pPr>
        <w:autoSpaceDE w:val="0"/>
        <w:autoSpaceDN w:val="0"/>
        <w:adjustRightInd w:val="0"/>
        <w:ind w:firstLine="720"/>
        <w:rPr>
          <w:rFonts w:eastAsia="TimesNewRoman"/>
        </w:rPr>
      </w:pPr>
      <w:r w:rsidRPr="00215B13">
        <w:t>Lietuvos Respublikos sveikatos priežiūros kokybės užtikrinimo 2005-2010 m. programoje, p</w:t>
      </w:r>
      <w:r w:rsidRPr="00215B13">
        <w:rPr>
          <w:iCs/>
        </w:rPr>
        <w:t xml:space="preserve">acientų sauga apibrėžiama kaip </w:t>
      </w:r>
      <w:r w:rsidRPr="00215B13">
        <w:t>sveikatos priežiūros struktūros ir</w:t>
      </w:r>
      <w:r w:rsidRPr="00215B13">
        <w:rPr>
          <w:iCs/>
        </w:rPr>
        <w:t xml:space="preserve"> </w:t>
      </w:r>
      <w:r w:rsidRPr="00215B13">
        <w:t>procesai, kurių taikymas sumažina nepageidaujamų įvykių, atsirandančių dėl sveikatos priežiūros</w:t>
      </w:r>
      <w:r>
        <w:t xml:space="preserve"> </w:t>
      </w:r>
      <w:r w:rsidR="001D5800">
        <w:t xml:space="preserve">sistemos poveikio, </w:t>
      </w:r>
      <w:r w:rsidR="001D5800" w:rsidRPr="00A82AB7">
        <w:t xml:space="preserve">tikėtinumą </w:t>
      </w:r>
      <w:r w:rsidR="00A82AB7" w:rsidRPr="00A82AB7">
        <w:t>(2).</w:t>
      </w:r>
    </w:p>
    <w:p w:rsidR="00FA084B" w:rsidRPr="00441EE3" w:rsidRDefault="00FA084B" w:rsidP="001D5800">
      <w:pPr>
        <w:ind w:firstLine="720"/>
        <w:rPr>
          <w:color w:val="000000"/>
        </w:rPr>
      </w:pPr>
      <w:r w:rsidRPr="00215B13">
        <w:t>P</w:t>
      </w:r>
      <w:r>
        <w:t>asaulinė sveikatos organizacija (</w:t>
      </w:r>
      <w:r w:rsidR="0037035B">
        <w:t xml:space="preserve">toliau </w:t>
      </w:r>
      <w:r>
        <w:t>PSO)</w:t>
      </w:r>
      <w:r w:rsidRPr="00215B13">
        <w:t xml:space="preserve"> pacientų saugą apibrėžia kaip pacientų teisę apsisaugoti nuo nereikalingos ar galimos žalos, susijusios su sveikatos</w:t>
      </w:r>
      <w:r w:rsidR="00441EE3">
        <w:t xml:space="preserve"> priežiūros paslaugomis </w:t>
      </w:r>
      <w:r w:rsidR="00A82AB7" w:rsidRPr="00A82AB7">
        <w:t>(1).</w:t>
      </w:r>
    </w:p>
    <w:p w:rsidR="00FA084B" w:rsidRPr="00215B13" w:rsidRDefault="00FA084B" w:rsidP="00FA084B">
      <w:pPr>
        <w:autoSpaceDE w:val="0"/>
        <w:autoSpaceDN w:val="0"/>
        <w:adjustRightInd w:val="0"/>
        <w:ind w:firstLine="720"/>
        <w:rPr>
          <w:b/>
          <w:bCs/>
        </w:rPr>
      </w:pPr>
      <w:r>
        <w:rPr>
          <w:bCs/>
        </w:rPr>
        <w:t>Pacientų sauga tai</w:t>
      </w:r>
      <w:r w:rsidRPr="00215B13">
        <w:rPr>
          <w:b/>
          <w:bCs/>
        </w:rPr>
        <w:t xml:space="preserve"> </w:t>
      </w:r>
      <w:r w:rsidRPr="00215B13">
        <w:t>atsitiktinių sužeidimų medici</w:t>
      </w:r>
      <w:r>
        <w:t xml:space="preserve">ninės </w:t>
      </w:r>
      <w:r w:rsidR="00BD6986">
        <w:t xml:space="preserve">priežiūros metu nebuvimas. Tai – </w:t>
      </w:r>
      <w:r w:rsidRPr="00215B13">
        <w:t>veikla, padedanti išvengti, užkirsti kelią ar ištaisyti nepageidaujamų įvykių sukeliamą žalą sveikatos priežiūros paslaugos teikimo metu</w:t>
      </w:r>
      <w:r w:rsidR="001D5800">
        <w:t xml:space="preserve"> </w:t>
      </w:r>
      <w:r w:rsidR="00A82AB7">
        <w:t>(13).</w:t>
      </w:r>
    </w:p>
    <w:p w:rsidR="00FA084B" w:rsidRPr="001D5800" w:rsidRDefault="00FA084B" w:rsidP="001D5800">
      <w:pPr>
        <w:ind w:firstLine="720"/>
        <w:rPr>
          <w:color w:val="000000"/>
        </w:rPr>
      </w:pPr>
      <w:r w:rsidRPr="00BD6986">
        <w:rPr>
          <w:bCs/>
        </w:rPr>
        <w:t>Pacientų sauga</w:t>
      </w:r>
      <w:r w:rsidR="00BD6986" w:rsidRPr="00BD6986">
        <w:rPr>
          <w:bCs/>
        </w:rPr>
        <w:t xml:space="preserve"> –</w:t>
      </w:r>
      <w:r w:rsidR="00BD6986">
        <w:rPr>
          <w:b/>
          <w:bCs/>
        </w:rPr>
        <w:t xml:space="preserve"> </w:t>
      </w:r>
      <w:r w:rsidRPr="00BD6986">
        <w:t>rizikos</w:t>
      </w:r>
      <w:r w:rsidRPr="007B03A2">
        <w:t xml:space="preserve"> ir nepageidaujamų įvykių (susijusių su pacientu) atpažinimas, analizė ir valdymas, kad pacientų sveikatos priežiūra taptų saugesnė ir būtų kuo labiau sumažinta pacientams daroma žala</w:t>
      </w:r>
      <w:r w:rsidR="001D5800">
        <w:t xml:space="preserve"> </w:t>
      </w:r>
      <w:r w:rsidR="00A82AB7">
        <w:t>(14).</w:t>
      </w:r>
    </w:p>
    <w:p w:rsidR="00FA084B" w:rsidRPr="001D5800" w:rsidRDefault="00FA084B" w:rsidP="00190112">
      <w:pPr>
        <w:ind w:firstLine="720"/>
        <w:rPr>
          <w:color w:val="000000"/>
        </w:rPr>
      </w:pPr>
      <w:r w:rsidRPr="00215B13">
        <w:t>N</w:t>
      </w:r>
      <w:r w:rsidRPr="00215B13">
        <w:rPr>
          <w:iCs/>
        </w:rPr>
        <w:t>epageidaujamas įvykis pacientų saugoje suprantamas kaip</w:t>
      </w:r>
      <w:r w:rsidRPr="00215B13">
        <w:t xml:space="preserve"> įvykis, įvykęs dėl veikos, galėjusios sukelti ar sukėlusios nepageidaujamą išeitį (rezultatą) pacientui, daugiau dėl medicininės pagalbos teikimo ir organizavimo, negu dėl paties paciento ligos ar būklės. N</w:t>
      </w:r>
      <w:r>
        <w:rPr>
          <w:iCs/>
        </w:rPr>
        <w:t>epageidaujamą įvykį</w:t>
      </w:r>
      <w:r w:rsidRPr="00215B13">
        <w:t xml:space="preserve"> paprastai sukelia ne vienas veiksnys, bet daugybės aplinkybių ir įvykių </w:t>
      </w:r>
      <w:r w:rsidRPr="00A82AB7">
        <w:t>tarpusavio sąveika</w:t>
      </w:r>
      <w:r w:rsidR="001D5800" w:rsidRPr="00A82AB7">
        <w:t xml:space="preserve"> (</w:t>
      </w:r>
      <w:r w:rsidR="00A82AB7" w:rsidRPr="00A82AB7">
        <w:t>2</w:t>
      </w:r>
      <w:r w:rsidR="00A82AB7" w:rsidRPr="00BD6986">
        <w:t>).</w:t>
      </w:r>
      <w:r w:rsidR="00BD6986" w:rsidRPr="00BD6986">
        <w:t xml:space="preserve"> </w:t>
      </w:r>
      <w:r w:rsidRPr="00215B13">
        <w:t xml:space="preserve">Pacientų sauga orientuota į </w:t>
      </w:r>
      <w:r>
        <w:t>n</w:t>
      </w:r>
      <w:r>
        <w:rPr>
          <w:iCs/>
        </w:rPr>
        <w:t>epageidaujamų įvykių</w:t>
      </w:r>
      <w:r w:rsidRPr="00215B13">
        <w:t xml:space="preserve"> sveikatos priežiūroje prevenciją. N</w:t>
      </w:r>
      <w:r>
        <w:rPr>
          <w:iCs/>
        </w:rPr>
        <w:t>epageidaujamų įvykių</w:t>
      </w:r>
      <w:r w:rsidRPr="00215B13">
        <w:t xml:space="preserve"> valdymas – tai privalomas ir savanoriškas įvykio raportavimas ir registravimas </w:t>
      </w:r>
      <w:r w:rsidR="00A82AB7">
        <w:t>(15).</w:t>
      </w:r>
      <w:r>
        <w:rPr>
          <w:color w:val="000000"/>
        </w:rPr>
        <w:t xml:space="preserve"> </w:t>
      </w:r>
      <w:r w:rsidRPr="00215B13">
        <w:rPr>
          <w:rStyle w:val="longtext"/>
        </w:rPr>
        <w:t xml:space="preserve">Kaip išvengti </w:t>
      </w:r>
      <w:r>
        <w:t>n</w:t>
      </w:r>
      <w:r>
        <w:rPr>
          <w:iCs/>
        </w:rPr>
        <w:t>epageidaujamų</w:t>
      </w:r>
      <w:r w:rsidRPr="00215B13">
        <w:rPr>
          <w:iCs/>
        </w:rPr>
        <w:t xml:space="preserve"> įvyki</w:t>
      </w:r>
      <w:r>
        <w:rPr>
          <w:iCs/>
        </w:rPr>
        <w:t>ų</w:t>
      </w:r>
      <w:r>
        <w:rPr>
          <w:rStyle w:val="longtext"/>
        </w:rPr>
        <w:t xml:space="preserve"> medicinoje</w:t>
      </w:r>
      <w:r w:rsidRPr="00215B13">
        <w:rPr>
          <w:rStyle w:val="longtext"/>
        </w:rPr>
        <w:t xml:space="preserve"> ir pa</w:t>
      </w:r>
      <w:r>
        <w:rPr>
          <w:rStyle w:val="longtext"/>
        </w:rPr>
        <w:t>didinti visuomenės pasitikėjimą</w:t>
      </w:r>
      <w:r w:rsidRPr="00215B13">
        <w:rPr>
          <w:rStyle w:val="longtext"/>
        </w:rPr>
        <w:t xml:space="preserve"> sveikatos priežiūra</w:t>
      </w:r>
      <w:r>
        <w:rPr>
          <w:rStyle w:val="longtext"/>
        </w:rPr>
        <w:t>,</w:t>
      </w:r>
      <w:r w:rsidRPr="00215B13">
        <w:rPr>
          <w:rStyle w:val="longtext"/>
        </w:rPr>
        <w:t xml:space="preserve"> tapo v</w:t>
      </w:r>
      <w:r>
        <w:rPr>
          <w:rStyle w:val="longtext"/>
        </w:rPr>
        <w:t xml:space="preserve">ienu iš didžiausių prioritetu sveikatos politikoje </w:t>
      </w:r>
      <w:r w:rsidRPr="00215B13">
        <w:rPr>
          <w:rStyle w:val="longtext"/>
        </w:rPr>
        <w:t xml:space="preserve">daugelyje </w:t>
      </w:r>
      <w:r>
        <w:rPr>
          <w:rStyle w:val="longtext"/>
        </w:rPr>
        <w:t xml:space="preserve">pasaulio </w:t>
      </w:r>
      <w:r w:rsidRPr="00215B13">
        <w:rPr>
          <w:rStyle w:val="longtext"/>
        </w:rPr>
        <w:t>šalių</w:t>
      </w:r>
      <w:r w:rsidR="001D5800">
        <w:rPr>
          <w:rStyle w:val="longtext"/>
        </w:rPr>
        <w:t xml:space="preserve"> </w:t>
      </w:r>
      <w:r w:rsidR="00A82AB7">
        <w:rPr>
          <w:rStyle w:val="longtext"/>
        </w:rPr>
        <w:t>(16).</w:t>
      </w:r>
    </w:p>
    <w:p w:rsidR="00FA084B" w:rsidRPr="004A1401" w:rsidRDefault="00FA084B" w:rsidP="00FA084B">
      <w:pPr>
        <w:ind w:firstLine="720"/>
      </w:pPr>
      <w:r w:rsidRPr="004A1401">
        <w:t xml:space="preserve">Spręsti su pacientų sauga susijusius klausimus tampa itin aktualu dėl augančių visuomenės lūkesčių, senstančios visuomenės ir sparčios medicinos mokslo ir technologijų pažangos. Visos Europos sveikatos priežiūros sistemos, prisitaikydamos prie nuolatinės medicinos mokslo pažangos, susiduria su panašiomis problemomis. Daugeliui Europos šalių ir tarptautinių organizacijų rūpi veiksmingas sveikatos priežiūros kokybės ir pacientų saugos gerinimas </w:t>
      </w:r>
      <w:r w:rsidR="00A82AB7" w:rsidRPr="004A1401">
        <w:t>(1).</w:t>
      </w:r>
    </w:p>
    <w:p w:rsidR="00FA084B" w:rsidRPr="001D5800" w:rsidRDefault="00FA084B" w:rsidP="00A82AB7">
      <w:pPr>
        <w:ind w:firstLine="720"/>
        <w:rPr>
          <w:color w:val="000000"/>
        </w:rPr>
      </w:pPr>
      <w:r w:rsidRPr="004A1401">
        <w:lastRenderedPageBreak/>
        <w:t>Pacientų sauga</w:t>
      </w:r>
      <w:r w:rsidRPr="00D27FD3">
        <w:t xml:space="preserve"> yra vienas iš bet kurios kokybiškos sveikatos priežiūros sistemos kertinių </w:t>
      </w:r>
      <w:r w:rsidRPr="00A82AB7">
        <w:t>akmenų</w:t>
      </w:r>
      <w:r w:rsidR="001D5800" w:rsidRPr="00A82AB7">
        <w:t xml:space="preserve"> </w:t>
      </w:r>
      <w:r w:rsidR="00A82AB7" w:rsidRPr="00A82AB7">
        <w:t>(1, 3).</w:t>
      </w:r>
      <w:r>
        <w:t xml:space="preserve"> </w:t>
      </w:r>
      <w:r w:rsidR="00120BD1">
        <w:rPr>
          <w:color w:val="000000"/>
        </w:rPr>
        <w:t>XXI</w:t>
      </w:r>
      <w:r w:rsidRPr="00215B13">
        <w:rPr>
          <w:color w:val="000000"/>
        </w:rPr>
        <w:t xml:space="preserve"> a. kokybišką sveikatos priežiūrą sudaro: priežiūra kuri yra saugi pacientui, pastarasis yra gydymo ir priežiūros proceso centre, priežiūra teikiama laiku, teisingai ir efektyviai</w:t>
      </w:r>
      <w:r w:rsidR="001D5800">
        <w:rPr>
          <w:color w:val="000000"/>
        </w:rPr>
        <w:t xml:space="preserve"> </w:t>
      </w:r>
      <w:r w:rsidR="00A82AB7">
        <w:rPr>
          <w:color w:val="000000"/>
        </w:rPr>
        <w:t xml:space="preserve">(17). </w:t>
      </w:r>
      <w:r w:rsidRPr="00215B13">
        <w:t xml:space="preserve">Lietuvos sveikatos priežiūros kokybės užtikrinimo 2005-2010 m. programoje saugumas yra numatytas kaip viena iš pagrindinių kokybės dimensijų, </w:t>
      </w:r>
      <w:r w:rsidRPr="00050B40">
        <w:rPr>
          <w:color w:val="000000"/>
        </w:rPr>
        <w:t>užtikrinanči</w:t>
      </w:r>
      <w:r w:rsidR="001D5800">
        <w:rPr>
          <w:color w:val="000000"/>
        </w:rPr>
        <w:t>ų sveikatos priežiūros kokybę</w:t>
      </w:r>
      <w:r w:rsidR="00A82AB7">
        <w:rPr>
          <w:color w:val="000000"/>
        </w:rPr>
        <w:t xml:space="preserve"> (2</w:t>
      </w:r>
      <w:r w:rsidRPr="00050B40">
        <w:rPr>
          <w:color w:val="000000"/>
        </w:rPr>
        <w:t>).</w:t>
      </w:r>
    </w:p>
    <w:p w:rsidR="00FA084B" w:rsidRPr="001D5800" w:rsidRDefault="00FA084B" w:rsidP="001D5800">
      <w:pPr>
        <w:ind w:firstLine="720"/>
        <w:rPr>
          <w:color w:val="000000"/>
        </w:rPr>
      </w:pPr>
      <w:r w:rsidRPr="00215B13">
        <w:t>Pacientam sveikatos priežiūros paslaugas teikia medicinos specialistai. Pagrindinis sveikatos priežiūros darbuotojo tikslas yra kokybiškai suteikti paslaugą pacientui</w:t>
      </w:r>
      <w:r w:rsidR="001D5800">
        <w:t xml:space="preserve"> </w:t>
      </w:r>
      <w:r w:rsidR="00A82AB7">
        <w:t>(18).</w:t>
      </w:r>
    </w:p>
    <w:p w:rsidR="00FA084B" w:rsidRPr="00F70F16" w:rsidRDefault="00FA084B" w:rsidP="00F70F16">
      <w:pPr>
        <w:autoSpaceDE w:val="0"/>
        <w:autoSpaceDN w:val="0"/>
        <w:adjustRightInd w:val="0"/>
        <w:ind w:firstLine="720"/>
      </w:pPr>
      <w:r w:rsidRPr="00215B13">
        <w:t>Slaugytojai yra tie medicinos darbuotojai, kurie su pacientais praleidžia 24 valandas per parą</w:t>
      </w:r>
      <w:r w:rsidR="001D5800">
        <w:t xml:space="preserve"> (</w:t>
      </w:r>
      <w:r w:rsidR="00A82AB7">
        <w:t>19</w:t>
      </w:r>
      <w:r>
        <w:t>)</w:t>
      </w:r>
      <w:r w:rsidRPr="00215B13">
        <w:t xml:space="preserve">. Jie yra labai svarbūs sveikatos priežiūros </w:t>
      </w:r>
      <w:r w:rsidR="00120BD1">
        <w:t>specialistai</w:t>
      </w:r>
      <w:r w:rsidRPr="00215B13">
        <w:t>, kurie įta</w:t>
      </w:r>
      <w:r w:rsidR="00D54775">
        <w:t>koja pacientų saugą, o tuo pačiu</w:t>
      </w:r>
      <w:r w:rsidRPr="00215B13">
        <w:t xml:space="preserve"> ir sveikatos priežiūros </w:t>
      </w:r>
      <w:r w:rsidRPr="00A82AB7">
        <w:t>kokybę</w:t>
      </w:r>
      <w:r w:rsidR="001D5800" w:rsidRPr="00A82AB7">
        <w:t xml:space="preserve"> (</w:t>
      </w:r>
      <w:r w:rsidR="00A82AB7" w:rsidRPr="00A82AB7">
        <w:t>20</w:t>
      </w:r>
      <w:r w:rsidRPr="00A82AB7">
        <w:t>).</w:t>
      </w:r>
    </w:p>
    <w:p w:rsidR="00FA084B" w:rsidRPr="001D5800" w:rsidRDefault="00FA084B" w:rsidP="001D5800">
      <w:pPr>
        <w:ind w:firstLine="720"/>
        <w:rPr>
          <w:color w:val="000000"/>
        </w:rPr>
      </w:pPr>
      <w:r w:rsidRPr="00215B13">
        <w:t xml:space="preserve">Svarbiausios grėsmės pacientų saugai visame pasaulyje – neadekvatus kompetentingų sveikatos </w:t>
      </w:r>
      <w:r w:rsidRPr="00A82AB7">
        <w:t>priežiūros specialistų skaičius</w:t>
      </w:r>
      <w:r w:rsidR="00F70F16">
        <w:t xml:space="preserve"> (pvz., slaugytojų)</w:t>
      </w:r>
      <w:r w:rsidRPr="00A82AB7">
        <w:t xml:space="preserve"> ir nepakankamos žinios apie saugią svei</w:t>
      </w:r>
      <w:r w:rsidR="001D5800" w:rsidRPr="00A82AB7">
        <w:t>katos priežiūros praktiką (</w:t>
      </w:r>
      <w:r w:rsidR="00825345">
        <w:t>1</w:t>
      </w:r>
      <w:r w:rsidR="00F70F16">
        <w:t>, 18</w:t>
      </w:r>
      <w:r w:rsidRPr="00A82AB7">
        <w:t>).</w:t>
      </w:r>
    </w:p>
    <w:p w:rsidR="00FA084B" w:rsidRPr="004A1401" w:rsidRDefault="00FA084B" w:rsidP="00FA084B">
      <w:pPr>
        <w:ind w:firstLine="720"/>
      </w:pPr>
      <w:r w:rsidRPr="00707C3D">
        <w:t>Lietuvoje medicinos studijų programos skirtos klinikiniams įgūdžiams</w:t>
      </w:r>
      <w:r w:rsidRPr="00215B13">
        <w:t xml:space="preserve"> ugdyti, nepakankamai išryškinama paslaugų organizavimo, lyderystės ir sveikatos priežiūros komandos bendradarbiavimo, sveikatos priežiūros paslaugų kokybės užtikrinimo, rizikos veiksnių valdymo įgūdžių formavimo svarba. Atsižvelgiant į nūdienos reikalavimus, sveikatos priežiūros įstaigoms pacientų sauga ir kokybės vadyba tampa labai svarbiu visų sveikatos priežiūros darb</w:t>
      </w:r>
      <w:r>
        <w:t>uotojų veiklos objektu. Todėl</w:t>
      </w:r>
      <w:r w:rsidRPr="00215B13">
        <w:t xml:space="preserve"> formaliojo bei neformaliojo švietimo universitetinėms ir neuniversitetinėms mokymo institucijoms labai svarbu reaguoti į šiandienius reikalavimus. </w:t>
      </w:r>
      <w:r>
        <w:t>R</w:t>
      </w:r>
      <w:r w:rsidRPr="00215B13">
        <w:t xml:space="preserve">eikia </w:t>
      </w:r>
      <w:r w:rsidRPr="004A1401">
        <w:t>atsižvelgti į Europos Sąjungos</w:t>
      </w:r>
      <w:r>
        <w:t xml:space="preserve"> tarybos (</w:t>
      </w:r>
      <w:r w:rsidR="0037035B">
        <w:t xml:space="preserve">toliau </w:t>
      </w:r>
      <w:r>
        <w:t>ES) ir</w:t>
      </w:r>
      <w:r w:rsidRPr="00215B13">
        <w:t xml:space="preserve"> PSO rekomendacijose </w:t>
      </w:r>
      <w:r w:rsidRPr="00A82AB7">
        <w:t>siūloma</w:t>
      </w:r>
      <w:r w:rsidRPr="00215B13">
        <w:t xml:space="preserve"> pacientų saugos klausimus integruoti į klinikinį studentų mokymą, plėtojant </w:t>
      </w:r>
      <w:proofErr w:type="spellStart"/>
      <w:r w:rsidRPr="00215B13">
        <w:t>tarpdalykinį</w:t>
      </w:r>
      <w:proofErr w:type="spellEnd"/>
      <w:r w:rsidRPr="00215B13">
        <w:t xml:space="preserve"> ir </w:t>
      </w:r>
      <w:proofErr w:type="spellStart"/>
      <w:r w:rsidRPr="00A82AB7">
        <w:t>tarpkryptinį</w:t>
      </w:r>
      <w:proofErr w:type="spellEnd"/>
      <w:r w:rsidRPr="00A82AB7">
        <w:t xml:space="preserve"> </w:t>
      </w:r>
      <w:r w:rsidRPr="004A1401">
        <w:t>bendradarbiavimą</w:t>
      </w:r>
      <w:r w:rsidR="00441EE3" w:rsidRPr="004A1401">
        <w:t xml:space="preserve"> (</w:t>
      </w:r>
      <w:r w:rsidR="00A82AB7" w:rsidRPr="004A1401">
        <w:t>1).</w:t>
      </w:r>
    </w:p>
    <w:p w:rsidR="00FA084B" w:rsidRPr="008B0D50" w:rsidRDefault="00FA084B" w:rsidP="00FA084B">
      <w:pPr>
        <w:autoSpaceDE w:val="0"/>
        <w:autoSpaceDN w:val="0"/>
        <w:adjustRightInd w:val="0"/>
        <w:ind w:firstLine="720"/>
        <w:rPr>
          <w:rFonts w:eastAsia="Calibri"/>
          <w:lang w:eastAsia="en-US"/>
        </w:rPr>
      </w:pPr>
      <w:r w:rsidRPr="004A1401">
        <w:t>Taigi, apibendrinant šį skyrių galima teigti</w:t>
      </w:r>
      <w:r w:rsidR="00D54775" w:rsidRPr="004A1401">
        <w:t>, kad pacientų sauga</w:t>
      </w:r>
      <w:r w:rsidRPr="004A1401">
        <w:t xml:space="preserve"> yra kiekvieno paciento teisė į </w:t>
      </w:r>
      <w:r w:rsidRPr="004A1401">
        <w:rPr>
          <w:rFonts w:eastAsia="Calibri"/>
          <w:lang w:eastAsia="en-US"/>
        </w:rPr>
        <w:t>atsitiktinių sužalojimų, žalos nebuvimą, jam naudojantis sveikatos priežiūros paslaugomis.</w:t>
      </w:r>
      <w:r w:rsidRPr="004A1401">
        <w:t xml:space="preserve"> </w:t>
      </w:r>
      <w:r w:rsidRPr="004A1401">
        <w:rPr>
          <w:rFonts w:eastAsia="TimesNewRoman"/>
          <w:lang w:eastAsia="en-US"/>
        </w:rPr>
        <w:t>Viena</w:t>
      </w:r>
      <w:r w:rsidR="00D54775" w:rsidRPr="004A1401">
        <w:rPr>
          <w:rFonts w:eastAsia="TimesNewRoman"/>
          <w:lang w:eastAsia="en-US"/>
        </w:rPr>
        <w:t>s</w:t>
      </w:r>
      <w:r w:rsidRPr="004A1401">
        <w:rPr>
          <w:rFonts w:eastAsia="TimesNewRoman"/>
          <w:lang w:eastAsia="en-US"/>
        </w:rPr>
        <w:t xml:space="preserve"> </w:t>
      </w:r>
      <w:r w:rsidR="00D54775" w:rsidRPr="004A1401">
        <w:rPr>
          <w:rFonts w:eastAsia="TimesNewRoman"/>
          <w:lang w:eastAsia="en-US"/>
        </w:rPr>
        <w:t xml:space="preserve">iš </w:t>
      </w:r>
      <w:r w:rsidRPr="004A1401">
        <w:rPr>
          <w:rFonts w:eastAsia="TimesNewRoman"/>
          <w:lang w:eastAsia="en-US"/>
        </w:rPr>
        <w:t>svarbiausių aspektų apibūdinančių sveikatos paslaugų</w:t>
      </w:r>
      <w:r w:rsidRPr="00215B13">
        <w:rPr>
          <w:rFonts w:eastAsia="TimesNewRoman"/>
          <w:lang w:eastAsia="en-US"/>
        </w:rPr>
        <w:t xml:space="preserve"> kokybę yra pacientų sauga. Pacientų sauga ir sveikatos priežiūros paslaugų kokybė yra viena nuo kitos neatsiejamos. </w:t>
      </w:r>
      <w:r>
        <w:t>Jei nebus užtikrinta pacientų sauga</w:t>
      </w:r>
      <w:r w:rsidRPr="00215B13">
        <w:t xml:space="preserve">, </w:t>
      </w:r>
      <w:r>
        <w:t>tuomet sveikatos priežiūra nebus kokybiška</w:t>
      </w:r>
      <w:r w:rsidRPr="00215B13">
        <w:t>.</w:t>
      </w:r>
      <w:r>
        <w:rPr>
          <w:rFonts w:eastAsia="Calibri"/>
          <w:lang w:eastAsia="en-US"/>
        </w:rPr>
        <w:t xml:space="preserve"> </w:t>
      </w:r>
      <w:r w:rsidRPr="00215B13">
        <w:t xml:space="preserve">Slaugytojai yra pagrindiniai </w:t>
      </w:r>
      <w:r>
        <w:t>sveikatos priežiūros specialistai</w:t>
      </w:r>
      <w:r w:rsidRPr="00215B13">
        <w:t>, kurie daugiausia</w:t>
      </w:r>
      <w:r w:rsidR="00F70F16">
        <w:t>i laiko praleidžia su pacientu. Slaugytoju pacientams teikiamos sveikatos priežiūros paslaugos turi būti ne</w:t>
      </w:r>
      <w:r w:rsidR="00232C10">
        <w:t>tik kokybiškos, bet ir saugios.</w:t>
      </w:r>
    </w:p>
    <w:p w:rsidR="00FA084B" w:rsidRPr="002665AF" w:rsidRDefault="00FA084B" w:rsidP="00237130">
      <w:pPr>
        <w:pStyle w:val="Heading2"/>
        <w:numPr>
          <w:ilvl w:val="1"/>
          <w:numId w:val="9"/>
        </w:numPr>
        <w:tabs>
          <w:tab w:val="left" w:pos="567"/>
        </w:tabs>
        <w:spacing w:before="240" w:after="240"/>
        <w:ind w:left="0" w:firstLine="0"/>
      </w:pPr>
      <w:bookmarkStart w:id="8" w:name="_Toc282509096"/>
      <w:bookmarkStart w:id="9" w:name="_Toc295041754"/>
      <w:r w:rsidRPr="00874610">
        <w:lastRenderedPageBreak/>
        <w:t>Pacient</w:t>
      </w:r>
      <w:r>
        <w:t>ų saugos politika Lietuvoje ir p</w:t>
      </w:r>
      <w:r w:rsidRPr="00874610">
        <w:t>asaulyje</w:t>
      </w:r>
      <w:bookmarkEnd w:id="8"/>
      <w:bookmarkEnd w:id="9"/>
    </w:p>
    <w:p w:rsidR="00FA084B" w:rsidRPr="00215B13" w:rsidRDefault="00FA084B" w:rsidP="00FA084B">
      <w:pPr>
        <w:autoSpaceDE w:val="0"/>
        <w:autoSpaceDN w:val="0"/>
        <w:adjustRightInd w:val="0"/>
        <w:ind w:firstLine="720"/>
        <w:rPr>
          <w:rFonts w:eastAsia="TimesNewRoman"/>
          <w:lang w:eastAsia="en-US"/>
        </w:rPr>
      </w:pPr>
      <w:r w:rsidRPr="00215B13">
        <w:rPr>
          <w:rFonts w:eastAsia="TimesNewRoman"/>
          <w:lang w:eastAsia="en-US"/>
        </w:rPr>
        <w:t>Šiandien pacientų sauga tapo Lietuvos ir daugelio kitų valstybių sveikatos</w:t>
      </w:r>
      <w:r w:rsidR="006E403D">
        <w:rPr>
          <w:rFonts w:eastAsia="TimesNewRoman"/>
          <w:lang w:eastAsia="en-US"/>
        </w:rPr>
        <w:t xml:space="preserve"> priežiūros sistemos aktualija.</w:t>
      </w:r>
    </w:p>
    <w:p w:rsidR="00FA084B" w:rsidRPr="00B15F2F" w:rsidRDefault="00FA084B" w:rsidP="00190112">
      <w:pPr>
        <w:ind w:firstLine="720"/>
        <w:rPr>
          <w:color w:val="000000"/>
        </w:rPr>
      </w:pPr>
      <w:r w:rsidRPr="00215B13">
        <w:rPr>
          <w:rFonts w:eastAsia="TimesNewRoman"/>
          <w:lang w:eastAsia="en-US"/>
        </w:rPr>
        <w:t>1999 m. Jun</w:t>
      </w:r>
      <w:r>
        <w:rPr>
          <w:rFonts w:eastAsia="TimesNewRoman"/>
          <w:lang w:eastAsia="en-US"/>
        </w:rPr>
        <w:t>gtinių Amerikos valstijų (</w:t>
      </w:r>
      <w:r w:rsidR="00873330">
        <w:rPr>
          <w:rFonts w:eastAsia="TimesNewRoman"/>
          <w:lang w:eastAsia="en-US"/>
        </w:rPr>
        <w:t>toliau</w:t>
      </w:r>
      <w:r w:rsidR="0037035B">
        <w:rPr>
          <w:rFonts w:eastAsia="TimesNewRoman"/>
          <w:lang w:eastAsia="en-US"/>
        </w:rPr>
        <w:t xml:space="preserve"> </w:t>
      </w:r>
      <w:r w:rsidRPr="00215B13">
        <w:rPr>
          <w:rFonts w:eastAsia="TimesNewRoman"/>
          <w:lang w:eastAsia="en-US"/>
        </w:rPr>
        <w:t>JAV)</w:t>
      </w:r>
      <w:r>
        <w:rPr>
          <w:rFonts w:eastAsia="TimesNewRoman"/>
          <w:lang w:eastAsia="en-US"/>
        </w:rPr>
        <w:t xml:space="preserve"> m</w:t>
      </w:r>
      <w:r w:rsidRPr="00215B13">
        <w:rPr>
          <w:rFonts w:eastAsia="TimesNewRoman"/>
          <w:lang w:eastAsia="en-US"/>
        </w:rPr>
        <w:t xml:space="preserve">edicinos institutas paskelbė publikaciją – „Klysti yra žmogiška”, kurioje buvo </w:t>
      </w:r>
      <w:r>
        <w:rPr>
          <w:rFonts w:eastAsia="TimesNewRoman"/>
          <w:lang w:eastAsia="en-US"/>
        </w:rPr>
        <w:t>atskleista</w:t>
      </w:r>
      <w:r w:rsidR="00F70F16">
        <w:rPr>
          <w:rFonts w:eastAsia="TimesNewRoman"/>
          <w:lang w:eastAsia="en-US"/>
        </w:rPr>
        <w:t>, kad nuo 44 tūkst.</w:t>
      </w:r>
      <w:r w:rsidRPr="00215B13">
        <w:rPr>
          <w:rFonts w:eastAsia="TimesNewRoman"/>
          <w:lang w:eastAsia="en-US"/>
        </w:rPr>
        <w:t xml:space="preserve"> iki 98</w:t>
      </w:r>
      <w:r w:rsidR="00F70F16" w:rsidRPr="00F70F16">
        <w:rPr>
          <w:rFonts w:eastAsia="TimesNewRoman"/>
          <w:lang w:eastAsia="en-US"/>
        </w:rPr>
        <w:t xml:space="preserve"> </w:t>
      </w:r>
      <w:r w:rsidR="00F70F16">
        <w:rPr>
          <w:rFonts w:eastAsia="TimesNewRoman"/>
          <w:lang w:eastAsia="en-US"/>
        </w:rPr>
        <w:t>tūkst.</w:t>
      </w:r>
      <w:r w:rsidR="00F70F16" w:rsidRPr="00215B13">
        <w:rPr>
          <w:rFonts w:eastAsia="TimesNewRoman"/>
          <w:lang w:eastAsia="en-US"/>
        </w:rPr>
        <w:t xml:space="preserve"> </w:t>
      </w:r>
      <w:r w:rsidRPr="00215B13">
        <w:rPr>
          <w:rFonts w:eastAsia="TimesNewRoman"/>
          <w:lang w:eastAsia="en-US"/>
        </w:rPr>
        <w:t xml:space="preserve">mirties atvejų dėl </w:t>
      </w:r>
      <w:r>
        <w:t>n</w:t>
      </w:r>
      <w:r>
        <w:rPr>
          <w:iCs/>
        </w:rPr>
        <w:t>epageidaujamų įvykių</w:t>
      </w:r>
      <w:r w:rsidRPr="00215B13">
        <w:rPr>
          <w:rFonts w:eastAsia="TimesNewRoman"/>
          <w:lang w:eastAsia="en-US"/>
        </w:rPr>
        <w:t xml:space="preserve"> įvyksta gyd</w:t>
      </w:r>
      <w:r>
        <w:rPr>
          <w:rFonts w:eastAsia="TimesNewRoman"/>
          <w:lang w:eastAsia="en-US"/>
        </w:rPr>
        <w:t xml:space="preserve">ymo įstaigose JAV per metus. Šie </w:t>
      </w:r>
      <w:r>
        <w:t>n</w:t>
      </w:r>
      <w:r>
        <w:rPr>
          <w:iCs/>
        </w:rPr>
        <w:t>epageidaujami</w:t>
      </w:r>
      <w:r w:rsidRPr="00215B13">
        <w:rPr>
          <w:iCs/>
        </w:rPr>
        <w:t xml:space="preserve"> įvyki</w:t>
      </w:r>
      <w:r>
        <w:rPr>
          <w:iCs/>
        </w:rPr>
        <w:t>ai</w:t>
      </w:r>
      <w:r w:rsidRPr="00215B13">
        <w:rPr>
          <w:rFonts w:eastAsia="TimesNewRoman"/>
          <w:lang w:eastAsia="en-US"/>
        </w:rPr>
        <w:t xml:space="preserve"> kasmet kainuoja apie 9 mlrd. JAV </w:t>
      </w:r>
      <w:r w:rsidRPr="0037035B">
        <w:rPr>
          <w:rFonts w:eastAsia="TimesNewRoman"/>
          <w:lang w:eastAsia="en-US"/>
        </w:rPr>
        <w:t>dolerių</w:t>
      </w:r>
      <w:r w:rsidR="001D5800" w:rsidRPr="0037035B">
        <w:rPr>
          <w:rFonts w:eastAsia="TimesNewRoman"/>
          <w:lang w:eastAsia="en-US"/>
        </w:rPr>
        <w:t xml:space="preserve"> (</w:t>
      </w:r>
      <w:r w:rsidR="0037035B" w:rsidRPr="0037035B">
        <w:t>1,</w:t>
      </w:r>
      <w:r w:rsidR="001D5800" w:rsidRPr="0037035B">
        <w:rPr>
          <w:rFonts w:eastAsia="TimesNewRoman"/>
          <w:lang w:eastAsia="en-US"/>
        </w:rPr>
        <w:t xml:space="preserve"> </w:t>
      </w:r>
      <w:r w:rsidR="0037035B" w:rsidRPr="0037035B">
        <w:rPr>
          <w:bCs/>
        </w:rPr>
        <w:t xml:space="preserve">13, </w:t>
      </w:r>
      <w:r w:rsidR="0037035B" w:rsidRPr="006E403D">
        <w:rPr>
          <w:bCs/>
        </w:rPr>
        <w:t>21).</w:t>
      </w:r>
      <w:r w:rsidR="001D5800" w:rsidRPr="006E403D">
        <w:rPr>
          <w:rFonts w:eastAsia="TimesNewRoman"/>
          <w:lang w:eastAsia="en-US"/>
        </w:rPr>
        <w:t xml:space="preserve"> </w:t>
      </w:r>
      <w:r w:rsidRPr="006E403D">
        <w:t>JAV</w:t>
      </w:r>
      <w:r w:rsidRPr="00F65676">
        <w:t xml:space="preserve"> </w:t>
      </w:r>
      <w:r>
        <w:t>d</w:t>
      </w:r>
      <w:r w:rsidRPr="00F65676">
        <w:t>augiau žmonių miršta dėl medicininių kl</w:t>
      </w:r>
      <w:r w:rsidR="00F70F16">
        <w:t xml:space="preserve">aidų nei dėl transporto avarijų, </w:t>
      </w:r>
      <w:r w:rsidRPr="00F65676">
        <w:t xml:space="preserve">krūties vėžio ar AIDS </w:t>
      </w:r>
      <w:r w:rsidR="0037035B">
        <w:t>(22).</w:t>
      </w:r>
    </w:p>
    <w:p w:rsidR="00FA084B" w:rsidRPr="00215B13" w:rsidRDefault="00FA084B" w:rsidP="00FA084B">
      <w:pPr>
        <w:pStyle w:val="NormalWeb"/>
        <w:spacing w:before="0" w:beforeAutospacing="0" w:after="0" w:afterAutospacing="0" w:line="360" w:lineRule="auto"/>
        <w:ind w:firstLine="720"/>
        <w:jc w:val="both"/>
        <w:rPr>
          <w:lang w:val="lt-LT"/>
        </w:rPr>
      </w:pPr>
      <w:r w:rsidRPr="00215B13">
        <w:rPr>
          <w:lang w:val="lt-LT"/>
        </w:rPr>
        <w:t xml:space="preserve">Problemos akivaizdumas paskatino pacientų saugą įvardyti kaip atskirą procesą bei pradėti kurti sveikatos pacientų saugos kultūrą tarptautiniu mastu. </w:t>
      </w:r>
      <w:r w:rsidRPr="00215B13">
        <w:rPr>
          <w:rFonts w:eastAsia="TimesNewRoman"/>
          <w:lang w:val="lt-LT"/>
        </w:rPr>
        <w:t xml:space="preserve">2004 m. šiai problemai spręsti PSO įkūrė Pasaulio pacientų saugos aljansą, kurio misija – </w:t>
      </w:r>
      <w:r w:rsidR="00342C33">
        <w:rPr>
          <w:lang w:val="lt-LT"/>
        </w:rPr>
        <w:t xml:space="preserve">visuotinės pacientų saugos </w:t>
      </w:r>
      <w:r w:rsidRPr="00215B13">
        <w:rPr>
          <w:lang w:val="lt-LT"/>
        </w:rPr>
        <w:t xml:space="preserve">politikos kūrimas ir jos realizavimas klinikinėje </w:t>
      </w:r>
      <w:r w:rsidRPr="0037035B">
        <w:rPr>
          <w:lang w:val="lt-LT"/>
        </w:rPr>
        <w:t>praktikoje</w:t>
      </w:r>
      <w:r w:rsidR="00441EE3" w:rsidRPr="0037035B">
        <w:rPr>
          <w:lang w:val="lt-LT"/>
        </w:rPr>
        <w:t xml:space="preserve"> (</w:t>
      </w:r>
      <w:r w:rsidR="0037035B" w:rsidRPr="0037035B">
        <w:rPr>
          <w:lang w:val="lt-LT"/>
        </w:rPr>
        <w:t>1, 3).</w:t>
      </w:r>
    </w:p>
    <w:p w:rsidR="00FA084B" w:rsidRDefault="00FA084B" w:rsidP="00FA084B">
      <w:pPr>
        <w:autoSpaceDE w:val="0"/>
        <w:autoSpaceDN w:val="0"/>
        <w:adjustRightInd w:val="0"/>
        <w:ind w:firstLine="720"/>
        <w:rPr>
          <w:rFonts w:eastAsia="TimesNewRoman"/>
          <w:lang w:eastAsia="en-US"/>
        </w:rPr>
      </w:pPr>
      <w:r w:rsidRPr="00215B13">
        <w:rPr>
          <w:rFonts w:eastAsia="TimesNewRoman"/>
          <w:lang w:eastAsia="en-US"/>
        </w:rPr>
        <w:t xml:space="preserve">Daugelis pasaulio valstybių (JAV, Kanada, Didžioji Britanija, Danija ir kt.) sprendžia pacientų saugos problemą įvairiais būdais. Yra kuriamos nacionalinės pacientų saugos strategijos, registruojami ir analizuojami nepageidaujami įvykiai, ieškoma būdų, kaip išvengti klaidų </w:t>
      </w:r>
      <w:r w:rsidRPr="008B67CF">
        <w:rPr>
          <w:rFonts w:eastAsia="TimesNewRoman"/>
          <w:color w:val="000000"/>
          <w:lang w:eastAsia="en-US"/>
        </w:rPr>
        <w:t xml:space="preserve">pasikartojimo bei padidinti paslaugų saugumą. Didelis dėmesys skiriamas pacientų vaidmens didinimui, sprendžiant pacientų saugos </w:t>
      </w:r>
      <w:r w:rsidRPr="0037035B">
        <w:rPr>
          <w:rFonts w:eastAsia="TimesNewRoman"/>
          <w:lang w:eastAsia="en-US"/>
        </w:rPr>
        <w:t xml:space="preserve">problemas </w:t>
      </w:r>
      <w:r w:rsidR="00441EE3" w:rsidRPr="0037035B">
        <w:rPr>
          <w:rFonts w:eastAsia="TimesNewRoman"/>
        </w:rPr>
        <w:t>(</w:t>
      </w:r>
      <w:r w:rsidR="0037035B" w:rsidRPr="0037035B">
        <w:t>1).</w:t>
      </w:r>
    </w:p>
    <w:p w:rsidR="00FA084B" w:rsidRPr="004A1401" w:rsidRDefault="00FA084B" w:rsidP="000359E5">
      <w:pPr>
        <w:pStyle w:val="NormalWeb"/>
        <w:spacing w:before="0" w:beforeAutospacing="0" w:after="0" w:afterAutospacing="0" w:line="360" w:lineRule="auto"/>
        <w:ind w:firstLine="720"/>
        <w:jc w:val="both"/>
        <w:rPr>
          <w:rFonts w:ascii="TimesNewRoman" w:eastAsia="Calibri" w:hAnsi="TimesNewRoman" w:cs="TimesNewRoman"/>
          <w:lang w:val="lt-LT"/>
        </w:rPr>
      </w:pPr>
      <w:r w:rsidRPr="009458DC">
        <w:rPr>
          <w:rFonts w:ascii="TimesNewRoman" w:eastAsia="Calibri" w:hAnsi="TimesNewRoman" w:cs="TimesNewRoman"/>
          <w:lang w:val="lt-LT"/>
        </w:rPr>
        <w:t xml:space="preserve">Lietuva </w:t>
      </w:r>
      <w:r w:rsidR="000359E5">
        <w:rPr>
          <w:rFonts w:ascii="TimesNewRoman" w:eastAsia="Calibri" w:hAnsi="TimesNewRoman" w:cs="TimesNewRoman"/>
          <w:lang w:val="lt-LT"/>
        </w:rPr>
        <w:t xml:space="preserve">taip pat </w:t>
      </w:r>
      <w:r>
        <w:rPr>
          <w:rFonts w:ascii="TimesNewRoman" w:eastAsia="Calibri" w:hAnsi="TimesNewRoman" w:cs="TimesNewRoman"/>
          <w:lang w:val="lt-LT"/>
        </w:rPr>
        <w:t xml:space="preserve">yra </w:t>
      </w:r>
      <w:r w:rsidRPr="009458DC">
        <w:rPr>
          <w:rFonts w:ascii="TimesNewRoman" w:eastAsia="Calibri" w:hAnsi="TimesNewRoman" w:cs="TimesNewRoman"/>
          <w:lang w:val="lt-LT"/>
        </w:rPr>
        <w:t xml:space="preserve">viena iš tokių šalių, kuri </w:t>
      </w:r>
      <w:r>
        <w:rPr>
          <w:rFonts w:ascii="TimesNewRoman" w:eastAsia="Calibri" w:hAnsi="TimesNewRoman" w:cs="TimesNewRoman"/>
          <w:lang w:val="lt-LT"/>
        </w:rPr>
        <w:t>ė</w:t>
      </w:r>
      <w:r w:rsidRPr="009458DC">
        <w:rPr>
          <w:rFonts w:ascii="TimesNewRoman" w:eastAsia="Calibri" w:hAnsi="TimesNewRoman" w:cs="TimesNewRoman"/>
          <w:lang w:val="lt-LT"/>
        </w:rPr>
        <w:t xml:space="preserve">mėsi </w:t>
      </w:r>
      <w:r w:rsidR="000359E5">
        <w:rPr>
          <w:rFonts w:ascii="TimesNewRoman" w:eastAsia="Calibri" w:hAnsi="TimesNewRoman" w:cs="TimesNewRoman"/>
          <w:lang w:val="lt-LT"/>
        </w:rPr>
        <w:t xml:space="preserve">aktyvių </w:t>
      </w:r>
      <w:r w:rsidRPr="009458DC">
        <w:rPr>
          <w:rFonts w:ascii="TimesNewRoman" w:eastAsia="Calibri" w:hAnsi="TimesNewRoman" w:cs="TimesNewRoman"/>
          <w:lang w:val="lt-LT"/>
        </w:rPr>
        <w:t xml:space="preserve">veiksmų pacientų saugos ir sveikatos priežiūros kokybės </w:t>
      </w:r>
      <w:r w:rsidRPr="004A1401">
        <w:rPr>
          <w:rFonts w:ascii="TimesNewRoman" w:eastAsia="Calibri" w:hAnsi="TimesNewRoman" w:cs="TimesNewRoman"/>
          <w:lang w:val="lt-LT"/>
        </w:rPr>
        <w:t>atžvilgiu.</w:t>
      </w:r>
      <w:r w:rsidR="000359E5" w:rsidRPr="004A1401">
        <w:rPr>
          <w:rFonts w:ascii="TimesNewRoman" w:eastAsia="Calibri" w:hAnsi="TimesNewRoman" w:cs="TimesNewRoman"/>
          <w:lang w:val="lt-LT"/>
        </w:rPr>
        <w:t xml:space="preserve"> </w:t>
      </w:r>
      <w:r w:rsidRPr="004A1401">
        <w:rPr>
          <w:rFonts w:eastAsia="TimesNewRoman"/>
          <w:lang w:val="lt-LT"/>
        </w:rPr>
        <w:t>Lietuvoje sveikatos priežiūros</w:t>
      </w:r>
      <w:r w:rsidRPr="00215B13">
        <w:rPr>
          <w:rFonts w:eastAsia="TimesNewRoman"/>
          <w:lang w:val="lt-LT"/>
        </w:rPr>
        <w:t xml:space="preserve"> kokybei ir esminiam jo komponentui – pacientų saugai – skiriamas vis didesnis dėmesys. Tuo tikslu sveikatos apsaugos ministro 2004 m. rugsėjo 14 d. įsakymu Nr. V-642 patvirtinta Sveikatos prieži</w:t>
      </w:r>
      <w:r w:rsidR="000359E5">
        <w:rPr>
          <w:rFonts w:eastAsia="TimesNewRoman"/>
          <w:lang w:val="lt-LT"/>
        </w:rPr>
        <w:t>ūros kokybės užtikrinimo 2005-</w:t>
      </w:r>
      <w:r w:rsidRPr="00215B13">
        <w:rPr>
          <w:rFonts w:eastAsia="TimesNewRoman"/>
          <w:lang w:val="lt-LT"/>
        </w:rPr>
        <w:t>2010 m. programa. 2008 m. gruodžio 9 d. Lietuvos Respublikos sveikatos apsaugos ministro įsakymu Nr. V-1233 „</w:t>
      </w:r>
      <w:r>
        <w:rPr>
          <w:lang w:val="lt-LT"/>
        </w:rPr>
        <w:t>Dėl k</w:t>
      </w:r>
      <w:r w:rsidRPr="00215B13">
        <w:rPr>
          <w:lang w:val="lt-LT"/>
        </w:rPr>
        <w:t xml:space="preserve">omiteto nacionalinei pacientų saugos platformai parengti sudarymo“ buvo </w:t>
      </w:r>
      <w:r w:rsidRPr="00215B13">
        <w:rPr>
          <w:rFonts w:eastAsia="TimesNewRoman"/>
          <w:lang w:val="lt-LT"/>
        </w:rPr>
        <w:t>sudarytas komitetas nacionalinei pacientų saugos platformai parengti</w:t>
      </w:r>
      <w:r w:rsidR="00441EE3">
        <w:rPr>
          <w:rFonts w:eastAsia="TimesNewRoman"/>
          <w:lang w:val="lt-LT"/>
        </w:rPr>
        <w:t xml:space="preserve"> </w:t>
      </w:r>
      <w:r w:rsidR="0037035B">
        <w:rPr>
          <w:rFonts w:eastAsia="TimesNewRoman"/>
          <w:lang w:val="lt-LT"/>
        </w:rPr>
        <w:t>(</w:t>
      </w:r>
      <w:r w:rsidR="0037035B" w:rsidRPr="004A1401">
        <w:rPr>
          <w:rFonts w:eastAsia="TimesNewRoman"/>
          <w:lang w:val="lt-LT"/>
        </w:rPr>
        <w:t>1</w:t>
      </w:r>
      <w:r w:rsidRPr="004A1401">
        <w:rPr>
          <w:rFonts w:eastAsia="TimesNewRoman"/>
          <w:lang w:val="lt-LT"/>
        </w:rPr>
        <w:t>)</w:t>
      </w:r>
      <w:r w:rsidR="004A1401" w:rsidRPr="004A1401">
        <w:rPr>
          <w:rFonts w:eastAsia="TimesNewRoman"/>
          <w:lang w:val="lt-LT"/>
        </w:rPr>
        <w:t>.</w:t>
      </w:r>
    </w:p>
    <w:p w:rsidR="00FA084B" w:rsidRPr="0012012F" w:rsidRDefault="00FA084B" w:rsidP="00FA084B">
      <w:pPr>
        <w:pStyle w:val="NormalWeb"/>
        <w:spacing w:before="0" w:beforeAutospacing="0" w:after="0" w:afterAutospacing="0" w:line="360" w:lineRule="auto"/>
        <w:ind w:firstLine="720"/>
        <w:jc w:val="both"/>
        <w:rPr>
          <w:lang w:val="lt-LT"/>
        </w:rPr>
      </w:pPr>
      <w:r w:rsidRPr="004A1401">
        <w:rPr>
          <w:rFonts w:eastAsia="TimesNewRoman"/>
          <w:lang w:val="lt-LT"/>
        </w:rPr>
        <w:t xml:space="preserve">2010-2014 m. </w:t>
      </w:r>
      <w:r w:rsidRPr="004A1401">
        <w:rPr>
          <w:lang w:val="lt-LT"/>
        </w:rPr>
        <w:t>Nacionalinės pacientų</w:t>
      </w:r>
      <w:r w:rsidRPr="00215B13">
        <w:rPr>
          <w:lang w:val="lt-LT"/>
        </w:rPr>
        <w:t xml:space="preserve"> saugos platformos misija – gerinti sveikatos priežiūros paslaugų kokybę ir saugumą</w:t>
      </w:r>
      <w:r w:rsidR="0037035B">
        <w:rPr>
          <w:lang w:val="lt-LT"/>
        </w:rPr>
        <w:t xml:space="preserve"> (1</w:t>
      </w:r>
      <w:r>
        <w:rPr>
          <w:lang w:val="lt-LT"/>
        </w:rPr>
        <w:t>)</w:t>
      </w:r>
      <w:r w:rsidRPr="00215B13">
        <w:rPr>
          <w:lang w:val="lt-LT"/>
        </w:rPr>
        <w:t>.</w:t>
      </w:r>
    </w:p>
    <w:p w:rsidR="00FA084B" w:rsidRPr="00215B13" w:rsidRDefault="00FA084B" w:rsidP="000359E5">
      <w:pPr>
        <w:ind w:firstLine="720"/>
      </w:pPr>
      <w:r w:rsidRPr="00665BD0">
        <w:t xml:space="preserve">Nacionalinėje pacientų saugos </w:t>
      </w:r>
      <w:r w:rsidRPr="008B67CF">
        <w:rPr>
          <w:color w:val="000000"/>
        </w:rPr>
        <w:t>platform</w:t>
      </w:r>
      <w:r w:rsidR="000359E5">
        <w:rPr>
          <w:color w:val="000000"/>
        </w:rPr>
        <w:t>oje siūlomi tokie prioritetai</w:t>
      </w:r>
      <w:r w:rsidRPr="008B67CF">
        <w:rPr>
          <w:color w:val="000000"/>
        </w:rPr>
        <w:t>:</w:t>
      </w:r>
      <w:r w:rsidR="000359E5">
        <w:rPr>
          <w:color w:val="000000"/>
        </w:rPr>
        <w:t xml:space="preserve"> 1) p</w:t>
      </w:r>
      <w:r w:rsidRPr="00215B13">
        <w:t>acientų saugos kultūros įgyv</w:t>
      </w:r>
      <w:r w:rsidR="000359E5">
        <w:t>endinimas sveikatos priežiūroje; 2) s</w:t>
      </w:r>
      <w:r w:rsidRPr="00215B13">
        <w:t>veikatos priežiūros darbuotojų informavimas ir mok</w:t>
      </w:r>
      <w:r w:rsidR="000359E5">
        <w:t>ymas pacientų saugos klausimais; 3) p</w:t>
      </w:r>
      <w:r w:rsidRPr="00215B13">
        <w:t>acientų informuotumas ir mok</w:t>
      </w:r>
      <w:r w:rsidR="000359E5">
        <w:t>ymas pacientų saugos klausimais; 4) n</w:t>
      </w:r>
      <w:r w:rsidRPr="00215B13">
        <w:t>epageidaujamų įvykių sveikatos priežiūroje registravimo</w:t>
      </w:r>
      <w:r w:rsidR="000359E5">
        <w:t xml:space="preserve"> ir mokymosi sistemos sukūrimas; 5) t</w:t>
      </w:r>
      <w:r w:rsidRPr="00215B13">
        <w:t>eisinės aplinkos, užtikrinančios efektyvų nepageidaujamų į</w:t>
      </w:r>
      <w:r w:rsidR="00342C33">
        <w:t>vykių registravimą, formavimas</w:t>
      </w:r>
      <w:r w:rsidR="000359E5">
        <w:t xml:space="preserve"> (1)</w:t>
      </w:r>
      <w:r w:rsidR="00342C33">
        <w:t>.</w:t>
      </w:r>
    </w:p>
    <w:p w:rsidR="00FA084B" w:rsidRPr="004A1401" w:rsidRDefault="00FA084B" w:rsidP="00FA084B">
      <w:pPr>
        <w:autoSpaceDE w:val="0"/>
        <w:autoSpaceDN w:val="0"/>
        <w:adjustRightInd w:val="0"/>
        <w:ind w:firstLine="720"/>
        <w:rPr>
          <w:rFonts w:ascii="TimesNewRoman" w:eastAsia="Calibri" w:hAnsi="TimesNewRoman" w:cs="TimesNewRoman"/>
        </w:rPr>
      </w:pPr>
      <w:r w:rsidRPr="00BE70CB">
        <w:rPr>
          <w:rFonts w:ascii="TimesNewRoman" w:eastAsia="Calibri" w:hAnsi="TimesNewRoman" w:cs="TimesNewRoman"/>
          <w:lang w:eastAsia="en-US"/>
        </w:rPr>
        <w:lastRenderedPageBreak/>
        <w:t xml:space="preserve">Sveikatos priežiūros kokybės ir pacientų saugos gerinimas rūpi daugeliui Europos šalių ir ne vienai tarptautinei </w:t>
      </w:r>
      <w:r w:rsidRPr="0037035B">
        <w:rPr>
          <w:rFonts w:ascii="TimesNewRoman" w:eastAsia="Calibri" w:hAnsi="TimesNewRoman" w:cs="TimesNewRoman"/>
          <w:lang w:eastAsia="en-US"/>
        </w:rPr>
        <w:t>organizacijai</w:t>
      </w:r>
      <w:r w:rsidR="00441EE3" w:rsidRPr="0037035B">
        <w:rPr>
          <w:rFonts w:ascii="TimesNewRoman" w:eastAsia="Calibri" w:hAnsi="TimesNewRoman" w:cs="TimesNewRoman"/>
          <w:lang w:eastAsia="en-US"/>
        </w:rPr>
        <w:t xml:space="preserve"> (</w:t>
      </w:r>
      <w:r w:rsidR="0037035B" w:rsidRPr="0037035B">
        <w:rPr>
          <w:rFonts w:ascii="TimesNewRoman" w:eastAsia="Calibri" w:hAnsi="TimesNewRoman" w:cs="TimesNewRoman"/>
          <w:lang w:eastAsia="en-US"/>
        </w:rPr>
        <w:t>3</w:t>
      </w:r>
      <w:r w:rsidR="0037035B" w:rsidRPr="004A1401">
        <w:rPr>
          <w:rFonts w:ascii="TimesNewRoman" w:eastAsia="Calibri" w:hAnsi="TimesNewRoman" w:cs="TimesNewRoman"/>
          <w:lang w:eastAsia="en-US"/>
        </w:rPr>
        <w:t>).</w:t>
      </w:r>
    </w:p>
    <w:p w:rsidR="00FA084B" w:rsidRPr="00B15F2F" w:rsidRDefault="00FA084B" w:rsidP="00B15F2F">
      <w:pPr>
        <w:autoSpaceDE w:val="0"/>
        <w:autoSpaceDN w:val="0"/>
        <w:adjustRightInd w:val="0"/>
        <w:ind w:firstLine="720"/>
        <w:rPr>
          <w:rFonts w:eastAsia="TimesNewRoman"/>
        </w:rPr>
      </w:pPr>
      <w:r w:rsidRPr="00215B13">
        <w:t xml:space="preserve">Augant </w:t>
      </w:r>
      <w:r>
        <w:t>sveikatos priežiūros</w:t>
      </w:r>
      <w:r w:rsidRPr="00215B13">
        <w:t xml:space="preserve"> problemos aktualumui nacionaliniu lygiu, taip pat didėjant pacientų mobilumui ES regione, iškilo būtinybė spręsti </w:t>
      </w:r>
      <w:r>
        <w:t>sveikatos priežiūros</w:t>
      </w:r>
      <w:r w:rsidRPr="00215B13">
        <w:t xml:space="preserve"> paslaugų saugumo problemas ES lygiu</w:t>
      </w:r>
      <w:r>
        <w:t xml:space="preserve">. 2005 m. balandžio </w:t>
      </w:r>
      <w:r w:rsidRPr="00215B13">
        <w:t xml:space="preserve">mėn. paskelbtoje Liuksemburgo pacientų saugos deklaracijoje buvo pripažinta, kad teisė į kokybišką sveikatos priežiūrą – viena iš pagrindinių žmogaus teisių, kurią turėtų gerbti ES, jos institucijos ir visi Europos piliečiai. </w:t>
      </w:r>
      <w:r w:rsidRPr="00215B13">
        <w:rPr>
          <w:rFonts w:eastAsia="TimesNewRoman"/>
        </w:rPr>
        <w:t xml:space="preserve">2006 m. Europos taryba paskelbė rekomendacijas dėl pacientų saugos ir nepageidaujamų įvykių sveikatos priežiūroje </w:t>
      </w:r>
      <w:r w:rsidRPr="0037035B">
        <w:rPr>
          <w:rFonts w:eastAsia="TimesNewRoman"/>
        </w:rPr>
        <w:t>valdymo</w:t>
      </w:r>
      <w:r w:rsidR="00441EE3" w:rsidRPr="0037035B">
        <w:rPr>
          <w:rFonts w:eastAsia="TimesNewRoman"/>
        </w:rPr>
        <w:t xml:space="preserve"> </w:t>
      </w:r>
      <w:r w:rsidR="00441EE3" w:rsidRPr="00232C10">
        <w:rPr>
          <w:rFonts w:eastAsia="TimesNewRoman"/>
        </w:rPr>
        <w:t>(</w:t>
      </w:r>
      <w:r w:rsidR="0037035B" w:rsidRPr="00232C10">
        <w:t>1, 3</w:t>
      </w:r>
      <w:r w:rsidRPr="00232C10">
        <w:rPr>
          <w:rFonts w:eastAsia="TimesNewRoman"/>
        </w:rPr>
        <w:t xml:space="preserve">). </w:t>
      </w:r>
      <w:r w:rsidRPr="00232C10">
        <w:rPr>
          <w:rFonts w:eastAsia="TimesNewRoman"/>
          <w:lang w:eastAsia="en-US"/>
        </w:rPr>
        <w:t>Už</w:t>
      </w:r>
      <w:r w:rsidRPr="00215B13">
        <w:rPr>
          <w:rFonts w:eastAsia="TimesNewRoman"/>
          <w:lang w:eastAsia="en-US"/>
        </w:rPr>
        <w:t xml:space="preserve"> pacientų saugą visų pirma atsako pačios valstybės narės, o </w:t>
      </w:r>
      <w:r>
        <w:rPr>
          <w:rFonts w:eastAsia="TimesNewRoman"/>
          <w:lang w:eastAsia="en-US"/>
        </w:rPr>
        <w:t>ES</w:t>
      </w:r>
      <w:r w:rsidRPr="00215B13">
        <w:rPr>
          <w:rFonts w:eastAsia="TimesNewRoman"/>
          <w:lang w:eastAsia="en-US"/>
        </w:rPr>
        <w:t xml:space="preserve"> gali paskatinti jas bendradarbiauti ir remti jų veiklą tose srityse, kuriose ES intervencija gali teikti papildomos naudos.</w:t>
      </w:r>
    </w:p>
    <w:p w:rsidR="00FA084B" w:rsidRPr="001C3FDD" w:rsidRDefault="00FA084B" w:rsidP="000B4494">
      <w:pPr>
        <w:autoSpaceDE w:val="0"/>
        <w:autoSpaceDN w:val="0"/>
        <w:adjustRightInd w:val="0"/>
        <w:ind w:firstLine="720"/>
        <w:rPr>
          <w:rFonts w:eastAsia="TimesNewRoman"/>
          <w:lang w:eastAsia="en-US"/>
        </w:rPr>
      </w:pPr>
      <w:r w:rsidRPr="00215B13">
        <w:rPr>
          <w:rFonts w:eastAsia="TimesNewRoman"/>
          <w:lang w:eastAsia="en-US"/>
        </w:rPr>
        <w:t>Europos bendrijos komisija ragina valstybes nares</w:t>
      </w:r>
      <w:r>
        <w:rPr>
          <w:rFonts w:eastAsia="TimesNewRoman"/>
          <w:lang w:eastAsia="en-US"/>
        </w:rPr>
        <w:t>,</w:t>
      </w:r>
      <w:r w:rsidRPr="00215B13">
        <w:rPr>
          <w:rFonts w:eastAsia="TimesNewRoman"/>
          <w:lang w:eastAsia="en-US"/>
        </w:rPr>
        <w:t xml:space="preserve"> siekiant užtikrinti pacientų saugą</w:t>
      </w:r>
      <w:r>
        <w:rPr>
          <w:rFonts w:eastAsia="TimesNewRoman"/>
          <w:lang w:eastAsia="en-US"/>
        </w:rPr>
        <w:t>,</w:t>
      </w:r>
      <w:r w:rsidRPr="00215B13">
        <w:rPr>
          <w:rFonts w:eastAsia="TimesNewRoman"/>
          <w:lang w:eastAsia="en-US"/>
        </w:rPr>
        <w:t xml:space="preserve"> imtis </w:t>
      </w:r>
      <w:r w:rsidRPr="008B67CF">
        <w:rPr>
          <w:rFonts w:eastAsia="TimesNewRoman"/>
          <w:color w:val="000000"/>
          <w:lang w:eastAsia="en-US"/>
        </w:rPr>
        <w:t xml:space="preserve">tokių </w:t>
      </w:r>
      <w:r w:rsidRPr="006E403D">
        <w:rPr>
          <w:rFonts w:eastAsia="TimesNewRoman"/>
          <w:lang w:eastAsia="en-US"/>
        </w:rPr>
        <w:t>veiksmų</w:t>
      </w:r>
      <w:r w:rsidRPr="006E403D">
        <w:rPr>
          <w:rFonts w:eastAsia="Calibri"/>
        </w:rPr>
        <w:t>:</w:t>
      </w:r>
      <w:r w:rsidR="000B4494" w:rsidRPr="006E403D">
        <w:rPr>
          <w:rFonts w:ascii="TimesNewRoman" w:eastAsia="Calibri" w:hAnsi="TimesNewRoman" w:cs="TimesNewRoman"/>
        </w:rPr>
        <w:t xml:space="preserve"> r</w:t>
      </w:r>
      <w:r w:rsidRPr="006E403D">
        <w:rPr>
          <w:rFonts w:eastAsia="TimesNewRoman"/>
          <w:lang w:eastAsia="en-US"/>
        </w:rPr>
        <w:t>emti</w:t>
      </w:r>
      <w:r w:rsidRPr="001C3FDD">
        <w:rPr>
          <w:rFonts w:eastAsia="TimesNewRoman"/>
          <w:lang w:eastAsia="en-US"/>
        </w:rPr>
        <w:t xml:space="preserve"> nacionalinės pacientų saugos politikos ir atitink</w:t>
      </w:r>
      <w:r w:rsidR="000B4494">
        <w:rPr>
          <w:rFonts w:eastAsia="TimesNewRoman"/>
          <w:lang w:eastAsia="en-US"/>
        </w:rPr>
        <w:t>amų programų rengimą ir plėtotę; i</w:t>
      </w:r>
      <w:r w:rsidRPr="001C3FDD">
        <w:rPr>
          <w:rFonts w:eastAsia="TimesNewRoman"/>
          <w:lang w:eastAsia="en-US"/>
        </w:rPr>
        <w:t>nformuoti pacientus ir suteikti jiems galimybę dalyvauti pacientų saug</w:t>
      </w:r>
      <w:r w:rsidR="000B4494">
        <w:rPr>
          <w:rFonts w:eastAsia="TimesNewRoman"/>
          <w:lang w:eastAsia="en-US"/>
        </w:rPr>
        <w:t>os politikos formavimo veikloje; n</w:t>
      </w:r>
      <w:r w:rsidRPr="001C3FDD">
        <w:rPr>
          <w:rFonts w:eastAsia="Calibri"/>
          <w:lang w:eastAsia="en-US"/>
        </w:rPr>
        <w:t>ustatyti arba patobulinti išsamias ir objektyvias pranešimų teikimo sistemas, kad būtų galima registruoti nepageidaujamų reiškinių p</w:t>
      </w:r>
      <w:r>
        <w:rPr>
          <w:rFonts w:eastAsia="Calibri"/>
          <w:lang w:eastAsia="en-US"/>
        </w:rPr>
        <w:t xml:space="preserve">aplitimą, tipą ir priežastis, </w:t>
      </w:r>
      <w:r w:rsidRPr="001C3FDD">
        <w:rPr>
          <w:rFonts w:eastAsia="Calibri"/>
          <w:lang w:eastAsia="en-US"/>
        </w:rPr>
        <w:t>tinkamai skirstyti lėšas sprendimų paieškai</w:t>
      </w:r>
      <w:r>
        <w:rPr>
          <w:rFonts w:eastAsia="Calibri"/>
          <w:lang w:eastAsia="en-US"/>
        </w:rPr>
        <w:t>,</w:t>
      </w:r>
      <w:r w:rsidRPr="001C3FDD">
        <w:rPr>
          <w:rFonts w:eastAsia="Calibri"/>
          <w:lang w:eastAsia="en-US"/>
        </w:rPr>
        <w:t xml:space="preserve"> ir intervencijos</w:t>
      </w:r>
      <w:r>
        <w:rPr>
          <w:rFonts w:eastAsia="Calibri"/>
          <w:lang w:eastAsia="en-US"/>
        </w:rPr>
        <w:t xml:space="preserve"> </w:t>
      </w:r>
      <w:r w:rsidRPr="001C3FDD">
        <w:rPr>
          <w:rFonts w:eastAsia="Calibri"/>
          <w:lang w:eastAsia="en-US"/>
        </w:rPr>
        <w:t>pri</w:t>
      </w:r>
      <w:r w:rsidR="000B4494">
        <w:rPr>
          <w:rFonts w:eastAsia="Calibri"/>
          <w:lang w:eastAsia="en-US"/>
        </w:rPr>
        <w:t>emonėms, prireikus, ES lygmeniu; u</w:t>
      </w:r>
      <w:r w:rsidRPr="001C3FDD">
        <w:rPr>
          <w:rFonts w:eastAsia="TimesNewRoman"/>
          <w:lang w:eastAsia="en-US"/>
        </w:rPr>
        <w:t>žtikrinti, kad pacientų saugos klausimai būtų integruoti į sveikatos priežiūros darbuotojų – paslaugų teikėjų rengimą ir mokymą</w:t>
      </w:r>
      <w:r w:rsidR="000B4494">
        <w:rPr>
          <w:rFonts w:eastAsia="TimesNewRoman"/>
          <w:lang w:eastAsia="en-US"/>
        </w:rPr>
        <w:t xml:space="preserve"> (3, 5)</w:t>
      </w:r>
      <w:r w:rsidR="00232C10">
        <w:rPr>
          <w:rFonts w:eastAsia="TimesNewRoman"/>
          <w:lang w:eastAsia="en-US"/>
        </w:rPr>
        <w:t>.</w:t>
      </w:r>
    </w:p>
    <w:p w:rsidR="00FA084B" w:rsidRPr="00215B13" w:rsidRDefault="00FA084B" w:rsidP="00FA084B">
      <w:pPr>
        <w:autoSpaceDE w:val="0"/>
        <w:autoSpaceDN w:val="0"/>
        <w:adjustRightInd w:val="0"/>
        <w:ind w:firstLine="720"/>
        <w:rPr>
          <w:rFonts w:eastAsia="TimesNewRoman"/>
          <w:lang w:eastAsia="en-US"/>
        </w:rPr>
      </w:pPr>
      <w:r w:rsidRPr="00215B13">
        <w:rPr>
          <w:rFonts w:eastAsia="TimesNewRoman"/>
          <w:lang w:eastAsia="en-US"/>
        </w:rPr>
        <w:t>Kiekviena šalis savo mastu ir ne tik</w:t>
      </w:r>
      <w:r w:rsidR="00342C33">
        <w:rPr>
          <w:rFonts w:eastAsia="TimesNewRoman"/>
          <w:lang w:eastAsia="en-US"/>
        </w:rPr>
        <w:t>,</w:t>
      </w:r>
      <w:r w:rsidRPr="00215B13">
        <w:rPr>
          <w:rFonts w:eastAsia="TimesNewRoman"/>
          <w:lang w:eastAsia="en-US"/>
        </w:rPr>
        <w:t xml:space="preserve"> rengia praktines rekomendacijas, nuostatus, raginančius pranešimus, teorijas skatinančias pacientų saugos </w:t>
      </w:r>
      <w:r w:rsidRPr="0037035B">
        <w:rPr>
          <w:rFonts w:eastAsia="TimesNewRoman"/>
          <w:lang w:eastAsia="en-US"/>
        </w:rPr>
        <w:t>užtikrinimą</w:t>
      </w:r>
      <w:r w:rsidR="00B15F2F" w:rsidRPr="0037035B">
        <w:rPr>
          <w:rFonts w:eastAsia="TimesNewRoman"/>
          <w:lang w:eastAsia="en-US"/>
        </w:rPr>
        <w:t xml:space="preserve"> (</w:t>
      </w:r>
      <w:r w:rsidR="0037035B" w:rsidRPr="0037035B">
        <w:t>3, 5).</w:t>
      </w:r>
      <w:r>
        <w:rPr>
          <w:rFonts w:eastAsia="TimesNewRoman"/>
          <w:lang w:eastAsia="en-US"/>
        </w:rPr>
        <w:t xml:space="preserve"> </w:t>
      </w:r>
      <w:r w:rsidRPr="00215B13">
        <w:rPr>
          <w:rFonts w:eastAsia="TimesNewRoman"/>
          <w:lang w:eastAsia="en-US"/>
        </w:rPr>
        <w:t>2004 m. Anglijos nacionalinė pacientų saugumo agentūra pacientų saugumui užtikrinti suformulavo 7 žingsnių teoriją. Joje nurodomos priemonės, kurias turėtų taikyti sveikatos priežiūros organizacijos</w:t>
      </w:r>
      <w:r w:rsidR="00B15F2F">
        <w:rPr>
          <w:rFonts w:eastAsia="TimesNewRoman"/>
          <w:lang w:eastAsia="en-US"/>
        </w:rPr>
        <w:t xml:space="preserve"> </w:t>
      </w:r>
      <w:r w:rsidR="007755BF">
        <w:rPr>
          <w:rFonts w:eastAsia="TimesNewRoman"/>
          <w:lang w:eastAsia="en-US"/>
        </w:rPr>
        <w:t>(5, 23</w:t>
      </w:r>
      <w:r w:rsidR="0037035B">
        <w:rPr>
          <w:rFonts w:eastAsia="TimesNewRoman"/>
          <w:lang w:eastAsia="en-US"/>
        </w:rPr>
        <w:t>):</w:t>
      </w:r>
    </w:p>
    <w:p w:rsidR="00FA084B" w:rsidRPr="00215B13"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S</w:t>
      </w:r>
      <w:r w:rsidRPr="00215B13">
        <w:rPr>
          <w:rFonts w:ascii="Times New Roman" w:eastAsia="TimesNewRoman" w:hAnsi="Times New Roman"/>
          <w:sz w:val="24"/>
          <w:szCs w:val="24"/>
          <w:lang w:val="lt-LT" w:eastAsia="en-US"/>
        </w:rPr>
        <w:t>ukurti saugumo kultūrą,</w:t>
      </w:r>
      <w:r>
        <w:rPr>
          <w:rFonts w:ascii="Times New Roman" w:eastAsia="TimesNewRoman" w:hAnsi="Times New Roman"/>
          <w:sz w:val="24"/>
          <w:szCs w:val="24"/>
          <w:lang w:val="lt-LT" w:eastAsia="en-US"/>
        </w:rPr>
        <w:t xml:space="preserve"> grindžiamą atvirumu ir teisumu.</w:t>
      </w:r>
    </w:p>
    <w:p w:rsidR="00FA084B" w:rsidRPr="00215B13"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V</w:t>
      </w:r>
      <w:r w:rsidRPr="00215B13">
        <w:rPr>
          <w:rFonts w:ascii="Times New Roman" w:eastAsia="TimesNewRoman" w:hAnsi="Times New Roman"/>
          <w:sz w:val="24"/>
          <w:szCs w:val="24"/>
          <w:lang w:val="lt-LT" w:eastAsia="en-US"/>
        </w:rPr>
        <w:t>adovauti, taip pat palaikyti savo darbuotojus, aiškiai ir atvirai orientuojant visus organizacijos nari</w:t>
      </w:r>
      <w:r>
        <w:rPr>
          <w:rFonts w:ascii="Times New Roman" w:eastAsia="TimesNewRoman" w:hAnsi="Times New Roman"/>
          <w:sz w:val="24"/>
          <w:szCs w:val="24"/>
          <w:lang w:val="lt-LT" w:eastAsia="en-US"/>
        </w:rPr>
        <w:t>us pacientų saugumui užtikrinti.</w:t>
      </w:r>
    </w:p>
    <w:p w:rsidR="00FA084B" w:rsidRPr="00215B13"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I</w:t>
      </w:r>
      <w:r w:rsidRPr="00215B13">
        <w:rPr>
          <w:rFonts w:ascii="Times New Roman" w:eastAsia="TimesNewRoman" w:hAnsi="Times New Roman"/>
          <w:sz w:val="24"/>
          <w:szCs w:val="24"/>
          <w:lang w:val="lt-LT" w:eastAsia="en-US"/>
        </w:rPr>
        <w:t>ntegruoti rizikos valdymo veiksmus, sukuriant sistemas ir procesus, kurie padėtų valdyti riziką ir nustatyti ir įvertinti situa</w:t>
      </w:r>
      <w:r>
        <w:rPr>
          <w:rFonts w:ascii="Times New Roman" w:eastAsia="TimesNewRoman" w:hAnsi="Times New Roman"/>
          <w:sz w:val="24"/>
          <w:szCs w:val="24"/>
          <w:lang w:val="lt-LT" w:eastAsia="en-US"/>
        </w:rPr>
        <w:t>cijas, galinčias sukelti pavojų.</w:t>
      </w:r>
    </w:p>
    <w:p w:rsidR="00FA084B" w:rsidRPr="00215B13"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S</w:t>
      </w:r>
      <w:r w:rsidRPr="00215B13">
        <w:rPr>
          <w:rFonts w:ascii="Times New Roman" w:eastAsia="TimesNewRoman" w:hAnsi="Times New Roman"/>
          <w:sz w:val="24"/>
          <w:szCs w:val="24"/>
          <w:lang w:val="lt-LT" w:eastAsia="en-US"/>
        </w:rPr>
        <w:t xml:space="preserve">katinti informavimą </w:t>
      </w:r>
      <w:r>
        <w:rPr>
          <w:rFonts w:ascii="Times New Roman" w:eastAsia="TimesNewRoman" w:hAnsi="Times New Roman"/>
          <w:sz w:val="24"/>
          <w:szCs w:val="24"/>
          <w:lang w:val="lt-LT" w:eastAsia="en-US"/>
        </w:rPr>
        <w:t>įstaigų ir valstybiniu lygmeniu.</w:t>
      </w:r>
    </w:p>
    <w:p w:rsidR="00FA084B" w:rsidRPr="00215B13"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B</w:t>
      </w:r>
      <w:r w:rsidRPr="00215B13">
        <w:rPr>
          <w:rFonts w:ascii="Times New Roman" w:eastAsia="TimesNewRoman" w:hAnsi="Times New Roman"/>
          <w:sz w:val="24"/>
          <w:szCs w:val="24"/>
          <w:lang w:val="lt-LT" w:eastAsia="en-US"/>
        </w:rPr>
        <w:t>endr</w:t>
      </w:r>
      <w:r>
        <w:rPr>
          <w:rFonts w:ascii="Times New Roman" w:eastAsia="TimesNewRoman" w:hAnsi="Times New Roman"/>
          <w:sz w:val="24"/>
          <w:szCs w:val="24"/>
          <w:lang w:val="lt-LT" w:eastAsia="en-US"/>
        </w:rPr>
        <w:t>auti su pacientais ir visuomene.</w:t>
      </w:r>
    </w:p>
    <w:p w:rsidR="00FA084B" w:rsidRPr="003F3590"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Pr>
          <w:rFonts w:ascii="Times New Roman" w:eastAsia="TimesNewRoman" w:hAnsi="Times New Roman"/>
          <w:sz w:val="24"/>
          <w:szCs w:val="24"/>
          <w:lang w:val="lt-LT" w:eastAsia="en-US"/>
        </w:rPr>
        <w:t>M</w:t>
      </w:r>
      <w:r w:rsidRPr="00215B13">
        <w:rPr>
          <w:rFonts w:ascii="Times New Roman" w:eastAsia="TimesNewRoman" w:hAnsi="Times New Roman"/>
          <w:sz w:val="24"/>
          <w:szCs w:val="24"/>
          <w:lang w:val="lt-LT" w:eastAsia="en-US"/>
        </w:rPr>
        <w:t>okytis saugumo ir dalytis patirtimi, skatinti darbuotojus taikyti</w:t>
      </w:r>
      <w:r>
        <w:rPr>
          <w:rFonts w:ascii="Times New Roman" w:eastAsia="TimesNewRoman" w:hAnsi="Times New Roman"/>
          <w:sz w:val="24"/>
          <w:szCs w:val="24"/>
          <w:lang w:val="lt-LT" w:eastAsia="en-US"/>
        </w:rPr>
        <w:t xml:space="preserve"> priežasčių ir </w:t>
      </w:r>
      <w:r w:rsidRPr="003F3590">
        <w:rPr>
          <w:rFonts w:ascii="Times New Roman" w:eastAsia="TimesNewRoman" w:hAnsi="Times New Roman"/>
          <w:sz w:val="24"/>
          <w:szCs w:val="24"/>
          <w:lang w:val="lt-LT" w:eastAsia="en-US"/>
        </w:rPr>
        <w:t>pasekmių analizę.</w:t>
      </w:r>
    </w:p>
    <w:p w:rsidR="00FA084B" w:rsidRPr="003F3590" w:rsidRDefault="00FA084B" w:rsidP="00F73121">
      <w:pPr>
        <w:pStyle w:val="ListParagraph"/>
        <w:numPr>
          <w:ilvl w:val="0"/>
          <w:numId w:val="2"/>
        </w:numPr>
        <w:autoSpaceDE w:val="0"/>
        <w:autoSpaceDN w:val="0"/>
        <w:adjustRightInd w:val="0"/>
        <w:spacing w:after="0" w:line="360" w:lineRule="auto"/>
        <w:jc w:val="both"/>
        <w:rPr>
          <w:rFonts w:ascii="Times New Roman" w:eastAsia="TimesNewRoman" w:hAnsi="Times New Roman"/>
          <w:sz w:val="24"/>
          <w:szCs w:val="24"/>
          <w:lang w:val="lt-LT" w:eastAsia="en-US"/>
        </w:rPr>
      </w:pPr>
      <w:r w:rsidRPr="003F3590">
        <w:rPr>
          <w:rFonts w:ascii="Times New Roman" w:eastAsia="TimesNewRoman" w:hAnsi="Times New Roman"/>
          <w:sz w:val="24"/>
          <w:szCs w:val="24"/>
          <w:lang w:val="lt-LT" w:eastAsia="en-US"/>
        </w:rPr>
        <w:t>Diegti pokyčius per procesų, sistemų keitimus</w:t>
      </w:r>
      <w:r w:rsidR="004A1401">
        <w:rPr>
          <w:rFonts w:ascii="Times New Roman" w:eastAsia="TimesNewRoman" w:hAnsi="Times New Roman"/>
          <w:sz w:val="24"/>
          <w:szCs w:val="24"/>
          <w:lang w:val="lt-LT" w:eastAsia="en-US"/>
        </w:rPr>
        <w:t>, vadovaujantis savo patirtimi.</w:t>
      </w:r>
    </w:p>
    <w:p w:rsidR="00FA084B" w:rsidRPr="003F3590" w:rsidRDefault="00FA084B" w:rsidP="00825345">
      <w:pPr>
        <w:autoSpaceDE w:val="0"/>
        <w:autoSpaceDN w:val="0"/>
        <w:adjustRightInd w:val="0"/>
        <w:ind w:firstLine="720"/>
        <w:rPr>
          <w:rFonts w:eastAsia="Calibri"/>
          <w:lang w:eastAsia="en-US"/>
        </w:rPr>
      </w:pPr>
      <w:r w:rsidRPr="003F3590">
        <w:rPr>
          <w:rFonts w:eastAsia="TimesNewRoman"/>
          <w:lang w:eastAsia="en-US"/>
        </w:rPr>
        <w:lastRenderedPageBreak/>
        <w:t>Tam, kad būtų efektyviau įgyvendinta pacientų saugos politika visų valstybių sveikatos priežiūros sistemose, yra būtina sukurti vieningą sistemą, pagal kurią būtų galima spręsti apie tam tikrus pokyčius pacientų saugos klausimais. Tokiu tikslu buvo sukurta tarptautinė pacientų saugos klasifikacija (</w:t>
      </w:r>
      <w:r w:rsidRPr="003F3590">
        <w:rPr>
          <w:rFonts w:eastAsia="TimesNewRoman"/>
          <w:i/>
          <w:iCs/>
          <w:lang w:eastAsia="en-US"/>
        </w:rPr>
        <w:t xml:space="preserve">ICPS – </w:t>
      </w:r>
      <w:proofErr w:type="spellStart"/>
      <w:r w:rsidRPr="003F3590">
        <w:rPr>
          <w:rFonts w:eastAsia="TimesNewRoman"/>
          <w:i/>
          <w:iCs/>
          <w:lang w:eastAsia="en-US"/>
        </w:rPr>
        <w:t>International</w:t>
      </w:r>
      <w:proofErr w:type="spellEnd"/>
      <w:r w:rsidRPr="003F3590">
        <w:rPr>
          <w:rFonts w:eastAsia="TimesNewRoman"/>
          <w:i/>
          <w:iCs/>
          <w:lang w:eastAsia="en-US"/>
        </w:rPr>
        <w:t xml:space="preserve"> </w:t>
      </w:r>
      <w:proofErr w:type="spellStart"/>
      <w:r w:rsidRPr="003F3590">
        <w:rPr>
          <w:rFonts w:eastAsia="TimesNewRoman"/>
          <w:i/>
          <w:iCs/>
          <w:lang w:eastAsia="en-US"/>
        </w:rPr>
        <w:t>Classification</w:t>
      </w:r>
      <w:proofErr w:type="spellEnd"/>
      <w:r w:rsidRPr="003F3590">
        <w:rPr>
          <w:rFonts w:eastAsia="TimesNewRoman"/>
          <w:i/>
          <w:iCs/>
          <w:lang w:eastAsia="en-US"/>
        </w:rPr>
        <w:t xml:space="preserve"> </w:t>
      </w:r>
      <w:proofErr w:type="spellStart"/>
      <w:r w:rsidRPr="003F3590">
        <w:rPr>
          <w:rFonts w:eastAsia="TimesNewRoman"/>
          <w:i/>
          <w:iCs/>
          <w:lang w:eastAsia="en-US"/>
        </w:rPr>
        <w:t>for</w:t>
      </w:r>
      <w:proofErr w:type="spellEnd"/>
      <w:r w:rsidRPr="003F3590">
        <w:rPr>
          <w:rFonts w:eastAsia="TimesNewRoman"/>
          <w:i/>
          <w:iCs/>
          <w:lang w:eastAsia="en-US"/>
        </w:rPr>
        <w:t xml:space="preserve"> </w:t>
      </w:r>
      <w:proofErr w:type="spellStart"/>
      <w:r w:rsidRPr="003F3590">
        <w:rPr>
          <w:rFonts w:eastAsia="TimesNewRoman"/>
          <w:i/>
          <w:iCs/>
          <w:lang w:eastAsia="en-US"/>
        </w:rPr>
        <w:t>Patient</w:t>
      </w:r>
      <w:proofErr w:type="spellEnd"/>
      <w:r w:rsidRPr="003F3590">
        <w:rPr>
          <w:rFonts w:eastAsia="TimesNewRoman"/>
          <w:lang w:eastAsia="en-US"/>
        </w:rPr>
        <w:t xml:space="preserve"> </w:t>
      </w:r>
      <w:proofErr w:type="spellStart"/>
      <w:r w:rsidRPr="003F3590">
        <w:rPr>
          <w:rFonts w:eastAsia="TimesNewRoman"/>
          <w:i/>
          <w:iCs/>
          <w:lang w:eastAsia="en-US"/>
        </w:rPr>
        <w:t>Safety</w:t>
      </w:r>
      <w:proofErr w:type="spellEnd"/>
      <w:r w:rsidRPr="003F3590">
        <w:rPr>
          <w:rFonts w:eastAsia="TimesNewRoman"/>
          <w:lang w:eastAsia="en-US"/>
        </w:rPr>
        <w:t xml:space="preserve">). </w:t>
      </w:r>
      <w:r w:rsidRPr="003F3590">
        <w:rPr>
          <w:rFonts w:eastAsia="Calibri"/>
          <w:lang w:eastAsia="en-US"/>
        </w:rPr>
        <w:t xml:space="preserve">Ji sukurta siekiant palengvinti aprašymų, palyginimų, matavimo, stebėjimo, analizės ir interpretacijos informaciją gerinant </w:t>
      </w:r>
      <w:r w:rsidRPr="006E403D">
        <w:rPr>
          <w:rFonts w:eastAsia="Calibri"/>
          <w:lang w:eastAsia="en-US"/>
        </w:rPr>
        <w:t>pacientų priežiūrą</w:t>
      </w:r>
      <w:r w:rsidR="00B15F2F" w:rsidRPr="006E403D">
        <w:rPr>
          <w:rFonts w:eastAsia="TimesNewRoman"/>
          <w:lang w:eastAsia="en-US"/>
        </w:rPr>
        <w:t xml:space="preserve"> (</w:t>
      </w:r>
      <w:r w:rsidR="007755BF" w:rsidRPr="006E403D">
        <w:rPr>
          <w:rFonts w:eastAsia="TimesNewRoman"/>
        </w:rPr>
        <w:t>24</w:t>
      </w:r>
      <w:r w:rsidRPr="006E403D">
        <w:rPr>
          <w:rFonts w:eastAsia="TimesNewRoman"/>
          <w:lang w:eastAsia="en-US"/>
        </w:rPr>
        <w:t>). Pasaulio</w:t>
      </w:r>
      <w:r w:rsidRPr="003F3590">
        <w:rPr>
          <w:rFonts w:eastAsia="TimesNewRoman"/>
          <w:lang w:eastAsia="en-US"/>
        </w:rPr>
        <w:t xml:space="preserve"> pacientų saugos aljansas yra įsipareigojęs užtikrinti, kad pacientų saugos tarptautinė klasifikacija suartintų tarptautinį pagrindinių klausimų, susijusių su pacientų sauga, </w:t>
      </w:r>
      <w:r w:rsidRPr="0037035B">
        <w:rPr>
          <w:rFonts w:eastAsia="TimesNewRoman"/>
          <w:lang w:eastAsia="en-US"/>
        </w:rPr>
        <w:t>supratimą</w:t>
      </w:r>
      <w:r w:rsidR="00B15F2F" w:rsidRPr="0037035B">
        <w:rPr>
          <w:rFonts w:eastAsia="TimesNewRoman"/>
          <w:lang w:eastAsia="en-US"/>
        </w:rPr>
        <w:t xml:space="preserve"> (</w:t>
      </w:r>
      <w:r w:rsidR="0037035B" w:rsidRPr="0037035B">
        <w:rPr>
          <w:rFonts w:eastAsia="TimesNewRoman"/>
        </w:rPr>
        <w:t>5).</w:t>
      </w:r>
    </w:p>
    <w:p w:rsidR="00FA084B" w:rsidRPr="004A1401" w:rsidRDefault="00FA084B" w:rsidP="00410BE7">
      <w:pPr>
        <w:autoSpaceDE w:val="0"/>
        <w:autoSpaceDN w:val="0"/>
        <w:adjustRightInd w:val="0"/>
        <w:ind w:firstLine="720"/>
        <w:rPr>
          <w:rFonts w:eastAsia="TimesNewRoman"/>
          <w:lang w:eastAsia="en-US"/>
        </w:rPr>
      </w:pPr>
      <w:r w:rsidRPr="00215B13">
        <w:rPr>
          <w:rFonts w:eastAsia="TimesNewRoman"/>
          <w:lang w:eastAsia="en-US"/>
        </w:rPr>
        <w:t>Tarptautinė pacientų saugos klasifikacija siekia apibrėžti, suvienodinti pacientų saugos grupės idėjas su tarptautine pacientų saugos klasifikacija, palankiu mokymusi, gerinant pacientų saugą visą laiką ir visur. Taip pat numatoma, kad tarptautinė pacientų saugos klasifikacija turi būti suderinta su galiojančiais tar</w:t>
      </w:r>
      <w:r>
        <w:rPr>
          <w:rFonts w:eastAsia="TimesNewRoman"/>
          <w:lang w:eastAsia="en-US"/>
        </w:rPr>
        <w:t xml:space="preserve">ptautiniais </w:t>
      </w:r>
      <w:r w:rsidR="00B15F2F" w:rsidRPr="0037035B">
        <w:rPr>
          <w:rFonts w:eastAsia="TimesNewRoman"/>
          <w:lang w:eastAsia="en-US"/>
        </w:rPr>
        <w:t>klasifikatoriais (</w:t>
      </w:r>
      <w:r w:rsidR="007755BF">
        <w:rPr>
          <w:rFonts w:eastAsia="TimesNewRoman"/>
        </w:rPr>
        <w:t xml:space="preserve">5, </w:t>
      </w:r>
      <w:r w:rsidR="00BB50B4" w:rsidRPr="004A1401">
        <w:rPr>
          <w:rFonts w:eastAsia="TimesNewRoman"/>
        </w:rPr>
        <w:t>24</w:t>
      </w:r>
      <w:r w:rsidR="0037035B" w:rsidRPr="004A1401">
        <w:rPr>
          <w:rFonts w:eastAsia="TimesNewRoman"/>
        </w:rPr>
        <w:t>).</w:t>
      </w:r>
    </w:p>
    <w:p w:rsidR="00FA084B" w:rsidRDefault="00FA084B" w:rsidP="00410BE7">
      <w:pPr>
        <w:autoSpaceDE w:val="0"/>
        <w:autoSpaceDN w:val="0"/>
        <w:adjustRightInd w:val="0"/>
        <w:ind w:firstLine="720"/>
      </w:pPr>
      <w:r w:rsidRPr="004A1401">
        <w:rPr>
          <w:rFonts w:eastAsia="TimesNewRoman"/>
          <w:lang w:eastAsia="en-US"/>
        </w:rPr>
        <w:t xml:space="preserve">Taigi, jau neabejojama, kad pacientų sauga yra aktuali </w:t>
      </w:r>
      <w:r w:rsidR="00825345" w:rsidRPr="004A1401">
        <w:rPr>
          <w:rFonts w:eastAsia="TimesNewRoman"/>
          <w:lang w:eastAsia="en-US"/>
        </w:rPr>
        <w:t>problema</w:t>
      </w:r>
      <w:r w:rsidRPr="004A1401">
        <w:rPr>
          <w:rFonts w:eastAsia="TimesNewRoman"/>
          <w:lang w:eastAsia="en-US"/>
        </w:rPr>
        <w:t xml:space="preserve"> sveikatos priežiūros</w:t>
      </w:r>
      <w:r w:rsidRPr="00215B13">
        <w:rPr>
          <w:rFonts w:eastAsia="TimesNewRoman"/>
          <w:lang w:eastAsia="en-US"/>
        </w:rPr>
        <w:t xml:space="preserve"> sektoriuje. Pacientų saugos problemos aktualumas paskatino valstybes visame pasaulyje ir įvairias tarptautines organizacijas kurti politinius dokumentus, įvairias strategijas, registruoti </w:t>
      </w:r>
      <w:r>
        <w:t>n</w:t>
      </w:r>
      <w:r>
        <w:rPr>
          <w:iCs/>
        </w:rPr>
        <w:t>epageidaujamus įvykius</w:t>
      </w:r>
      <w:r w:rsidRPr="00215B13">
        <w:rPr>
          <w:rFonts w:eastAsia="TimesNewRoman"/>
          <w:lang w:eastAsia="en-US"/>
        </w:rPr>
        <w:t xml:space="preserve"> bei išaiškinti jų priežastis. Lietuvoje taip pat pradėta aktyviai domėtis ir vykdyti įvairias veiklas, susijusias su pacientų saugos užtikrinimu.</w:t>
      </w:r>
      <w:r>
        <w:rPr>
          <w:rFonts w:eastAsia="TimesNewRoman"/>
          <w:lang w:eastAsia="en-US"/>
        </w:rPr>
        <w:t xml:space="preserve"> </w:t>
      </w:r>
      <w:r w:rsidRPr="00215B13">
        <w:rPr>
          <w:rFonts w:eastAsia="TimesNewRoman"/>
          <w:lang w:eastAsia="en-US"/>
        </w:rPr>
        <w:t xml:space="preserve">Siekiama bendradarbiavimo tarp įvairių Europos ir pasaulio valstybių, tarptautinių organizacijų, kurių tikslas yra siekti kuo geresnės pacientų saugos bei sveikatos priežiūros </w:t>
      </w:r>
      <w:r>
        <w:rPr>
          <w:rFonts w:eastAsia="TimesNewRoman"/>
          <w:lang w:eastAsia="en-US"/>
        </w:rPr>
        <w:t>kokybės.</w:t>
      </w:r>
    </w:p>
    <w:p w:rsidR="00FA084B" w:rsidRDefault="00FA084B" w:rsidP="006E403D">
      <w:pPr>
        <w:pStyle w:val="Heading2"/>
        <w:numPr>
          <w:ilvl w:val="1"/>
          <w:numId w:val="9"/>
        </w:numPr>
        <w:tabs>
          <w:tab w:val="left" w:pos="567"/>
        </w:tabs>
        <w:spacing w:before="240" w:after="240"/>
        <w:ind w:left="0" w:firstLine="0"/>
      </w:pPr>
      <w:bookmarkStart w:id="10" w:name="_Toc282509097"/>
      <w:bookmarkStart w:id="11" w:name="_Toc295041755"/>
      <w:r w:rsidRPr="004C7AAA">
        <w:t>Slaugytojų vaidmuo užtikrinant pacientų saugą</w:t>
      </w:r>
      <w:bookmarkEnd w:id="10"/>
      <w:bookmarkEnd w:id="11"/>
    </w:p>
    <w:p w:rsidR="00FA084B" w:rsidRPr="00874610" w:rsidRDefault="00FA084B" w:rsidP="00237130">
      <w:pPr>
        <w:pStyle w:val="Heading3"/>
        <w:numPr>
          <w:ilvl w:val="2"/>
          <w:numId w:val="9"/>
        </w:numPr>
        <w:tabs>
          <w:tab w:val="left" w:pos="709"/>
        </w:tabs>
        <w:spacing w:before="240" w:after="240"/>
        <w:ind w:left="0" w:firstLine="0"/>
      </w:pPr>
      <w:bookmarkStart w:id="12" w:name="_Toc282509098"/>
      <w:bookmarkStart w:id="13" w:name="_Toc295041756"/>
      <w:r w:rsidRPr="00874610">
        <w:t>Slaugytojų atsakomybė už pacientų saugą</w:t>
      </w:r>
      <w:bookmarkEnd w:id="12"/>
      <w:bookmarkEnd w:id="13"/>
    </w:p>
    <w:p w:rsidR="00FA084B" w:rsidRPr="00B15F2F" w:rsidRDefault="00FA084B" w:rsidP="00190112">
      <w:pPr>
        <w:ind w:firstLine="720"/>
        <w:rPr>
          <w:color w:val="000000"/>
        </w:rPr>
      </w:pPr>
      <w:r w:rsidRPr="00215B13">
        <w:rPr>
          <w:rFonts w:eastAsia="HiddenHorzOCR"/>
          <w:color w:val="202020"/>
        </w:rPr>
        <w:t xml:space="preserve"> „Atsakomybės“ terminas naudojamas, norint pabrėžti asmens atsakomybę už tam tikrus veiksmus</w:t>
      </w:r>
      <w:r w:rsidR="00B15F2F">
        <w:rPr>
          <w:rFonts w:eastAsia="HiddenHorzOCR"/>
          <w:color w:val="202020"/>
        </w:rPr>
        <w:t xml:space="preserve"> </w:t>
      </w:r>
      <w:r w:rsidR="00BB50B4">
        <w:rPr>
          <w:rFonts w:eastAsia="HiddenHorzOCR"/>
          <w:color w:val="202020"/>
        </w:rPr>
        <w:t>(25</w:t>
      </w:r>
      <w:r w:rsidR="00825345">
        <w:rPr>
          <w:rFonts w:eastAsia="HiddenHorzOCR"/>
          <w:color w:val="202020"/>
        </w:rPr>
        <w:t>).</w:t>
      </w:r>
    </w:p>
    <w:p w:rsidR="00F209E9" w:rsidRPr="004A1401" w:rsidRDefault="00FA084B" w:rsidP="00FA084B">
      <w:pPr>
        <w:autoSpaceDE w:val="0"/>
        <w:autoSpaceDN w:val="0"/>
        <w:adjustRightInd w:val="0"/>
        <w:ind w:firstLine="720"/>
      </w:pPr>
      <w:r w:rsidRPr="00215B13">
        <w:rPr>
          <w:bCs/>
        </w:rPr>
        <w:t>Kalbant apie pacientų saugą ir atsakomybę, kartais naudojama sąvoka „atsakomybės kultūra“. Atsakomybės kultūra –</w:t>
      </w:r>
      <w:r w:rsidRPr="00215B13">
        <w:t xml:space="preserve"> pagrindinis saugos kultūros elementas. Atsakomybės kultūra suderina profesinę atsakomybę ir poreikį sukurti saugią aplinką</w:t>
      </w:r>
      <w:r>
        <w:t>,</w:t>
      </w:r>
      <w:r w:rsidRPr="00215B13">
        <w:t xml:space="preserve"> pranešti apie gydymo ir priežiūros klaidas</w:t>
      </w:r>
      <w:r w:rsidR="00B15F2F">
        <w:t xml:space="preserve"> </w:t>
      </w:r>
      <w:r w:rsidR="00B15F2F" w:rsidRPr="00825345">
        <w:t>(</w:t>
      </w:r>
      <w:r w:rsidR="00BB50B4">
        <w:t>26</w:t>
      </w:r>
      <w:r w:rsidRPr="004A1401">
        <w:t>).</w:t>
      </w:r>
    </w:p>
    <w:p w:rsidR="00FA084B" w:rsidRPr="00F76894" w:rsidRDefault="00FA084B" w:rsidP="00FA084B">
      <w:pPr>
        <w:autoSpaceDE w:val="0"/>
        <w:autoSpaceDN w:val="0"/>
        <w:adjustRightInd w:val="0"/>
        <w:ind w:firstLine="720"/>
        <w:rPr>
          <w:rFonts w:eastAsia="HiddenHorzOCR"/>
        </w:rPr>
      </w:pPr>
      <w:r w:rsidRPr="00F76894">
        <w:rPr>
          <w:rFonts w:eastAsia="HiddenHorzOCR"/>
        </w:rPr>
        <w:t xml:space="preserve">Sveikatos priežiūroje </w:t>
      </w:r>
      <w:r>
        <w:rPr>
          <w:rFonts w:eastAsia="HiddenHorzOCR"/>
        </w:rPr>
        <w:t xml:space="preserve">yra keturi </w:t>
      </w:r>
      <w:r w:rsidRPr="00F76894">
        <w:rPr>
          <w:rFonts w:eastAsia="HiddenHorzOCR"/>
        </w:rPr>
        <w:t>skirtingi vadybos lygiai</w:t>
      </w:r>
      <w:r>
        <w:rPr>
          <w:rFonts w:eastAsia="HiddenHorzOCR"/>
        </w:rPr>
        <w:t>, kurie</w:t>
      </w:r>
      <w:r w:rsidRPr="00F76894">
        <w:rPr>
          <w:rFonts w:eastAsia="HiddenHorzOCR"/>
        </w:rPr>
        <w:t xml:space="preserve"> lemia skirtingą etinę </w:t>
      </w:r>
      <w:r w:rsidR="00B15F2F" w:rsidRPr="00825345">
        <w:rPr>
          <w:rFonts w:eastAsia="HiddenHorzOCR"/>
        </w:rPr>
        <w:t>atsakomybę (</w:t>
      </w:r>
      <w:r w:rsidR="00BB50B4">
        <w:rPr>
          <w:rFonts w:eastAsia="HiddenHorzOCR"/>
        </w:rPr>
        <w:t>25</w:t>
      </w:r>
      <w:r w:rsidR="00825345" w:rsidRPr="00825345">
        <w:rPr>
          <w:rFonts w:eastAsia="HiddenHorzOCR"/>
        </w:rPr>
        <w:t>):</w:t>
      </w:r>
    </w:p>
    <w:p w:rsidR="00FA084B" w:rsidRPr="00F76894" w:rsidRDefault="00FA084B" w:rsidP="00F73121">
      <w:pPr>
        <w:pStyle w:val="ListParagraph"/>
        <w:numPr>
          <w:ilvl w:val="0"/>
          <w:numId w:val="3"/>
        </w:numPr>
        <w:spacing w:line="360" w:lineRule="auto"/>
        <w:jc w:val="both"/>
        <w:rPr>
          <w:rFonts w:ascii="Times New Roman" w:eastAsia="HiddenHorzOCR" w:hAnsi="Times New Roman"/>
          <w:sz w:val="24"/>
          <w:szCs w:val="24"/>
          <w:lang w:val="lt-LT"/>
        </w:rPr>
      </w:pPr>
      <w:proofErr w:type="spellStart"/>
      <w:r w:rsidRPr="00F76894">
        <w:rPr>
          <w:rFonts w:ascii="Times New Roman" w:eastAsia="HiddenHorzOCR" w:hAnsi="Times New Roman"/>
          <w:sz w:val="24"/>
          <w:szCs w:val="24"/>
          <w:lang w:val="lt-LT"/>
        </w:rPr>
        <w:t>Mikrolygis</w:t>
      </w:r>
      <w:proofErr w:type="spellEnd"/>
      <w:r w:rsidRPr="00F76894">
        <w:rPr>
          <w:rFonts w:ascii="Times New Roman" w:eastAsia="HiddenHorzOCR" w:hAnsi="Times New Roman"/>
          <w:sz w:val="24"/>
          <w:szCs w:val="24"/>
          <w:lang w:val="lt-LT"/>
        </w:rPr>
        <w:t xml:space="preserve"> – tiesioginė atsakomybė už pacientų priežiūrą ir kokybiškų paslaugų pacientams suteikimą. Šis lygis susijęs su asmeninio apsisprendimo, </w:t>
      </w:r>
      <w:r w:rsidR="001709FF">
        <w:rPr>
          <w:rFonts w:ascii="Times New Roman" w:eastAsia="HiddenHorzOCR" w:hAnsi="Times New Roman"/>
          <w:sz w:val="24"/>
          <w:szCs w:val="24"/>
          <w:lang w:val="lt-LT"/>
        </w:rPr>
        <w:t>bendraujant su pacientu, etika.</w:t>
      </w:r>
    </w:p>
    <w:p w:rsidR="00FA084B" w:rsidRPr="00F76894" w:rsidRDefault="00FA084B" w:rsidP="00F73121">
      <w:pPr>
        <w:pStyle w:val="ListParagraph"/>
        <w:numPr>
          <w:ilvl w:val="0"/>
          <w:numId w:val="3"/>
        </w:numPr>
        <w:spacing w:line="360" w:lineRule="auto"/>
        <w:jc w:val="both"/>
        <w:rPr>
          <w:rFonts w:ascii="Times New Roman" w:eastAsia="HiddenHorzOCR" w:hAnsi="Times New Roman"/>
          <w:sz w:val="24"/>
          <w:szCs w:val="24"/>
          <w:lang w:val="lt-LT"/>
        </w:rPr>
      </w:pPr>
      <w:proofErr w:type="spellStart"/>
      <w:r w:rsidRPr="00F76894">
        <w:rPr>
          <w:rFonts w:ascii="Times New Roman" w:eastAsia="HiddenHorzOCR" w:hAnsi="Times New Roman"/>
          <w:sz w:val="24"/>
          <w:szCs w:val="24"/>
          <w:lang w:val="lt-LT"/>
        </w:rPr>
        <w:lastRenderedPageBreak/>
        <w:t>Macholygis</w:t>
      </w:r>
      <w:proofErr w:type="spellEnd"/>
      <w:r w:rsidRPr="00F76894">
        <w:rPr>
          <w:rFonts w:ascii="Times New Roman" w:eastAsia="HiddenHorzOCR" w:hAnsi="Times New Roman"/>
          <w:sz w:val="24"/>
          <w:szCs w:val="24"/>
          <w:lang w:val="lt-LT"/>
        </w:rPr>
        <w:t xml:space="preserve"> – atsakomybė už bendradarbiavimą ir vadovavimą komandai, slaugytojoms, psichologams, socialiniams darbuotojams. Šis lygis susijęs su vadovavimo ir komandinio darbo etika</w:t>
      </w:r>
      <w:r>
        <w:rPr>
          <w:rFonts w:ascii="Times New Roman" w:eastAsia="HiddenHorzOCR" w:hAnsi="Times New Roman"/>
          <w:sz w:val="24"/>
          <w:szCs w:val="24"/>
          <w:lang w:val="lt-LT"/>
        </w:rPr>
        <w:t>.</w:t>
      </w:r>
    </w:p>
    <w:p w:rsidR="00FA084B" w:rsidRPr="00F76894" w:rsidRDefault="00FA084B" w:rsidP="00F73121">
      <w:pPr>
        <w:pStyle w:val="ListParagraph"/>
        <w:numPr>
          <w:ilvl w:val="0"/>
          <w:numId w:val="3"/>
        </w:numPr>
        <w:spacing w:line="360" w:lineRule="auto"/>
        <w:jc w:val="both"/>
        <w:rPr>
          <w:rFonts w:ascii="Times New Roman" w:eastAsia="HiddenHorzOCR" w:hAnsi="Times New Roman"/>
          <w:sz w:val="24"/>
          <w:szCs w:val="24"/>
          <w:lang w:val="lt-LT"/>
        </w:rPr>
      </w:pPr>
      <w:proofErr w:type="spellStart"/>
      <w:r w:rsidRPr="00F76894">
        <w:rPr>
          <w:rFonts w:ascii="Times New Roman" w:eastAsia="HiddenHorzOCR" w:hAnsi="Times New Roman"/>
          <w:sz w:val="24"/>
          <w:szCs w:val="24"/>
          <w:lang w:val="lt-LT"/>
        </w:rPr>
        <w:t>Mezolygis</w:t>
      </w:r>
      <w:proofErr w:type="spellEnd"/>
      <w:r w:rsidRPr="00F76894">
        <w:rPr>
          <w:rFonts w:ascii="Times New Roman" w:eastAsia="HiddenHorzOCR" w:hAnsi="Times New Roman"/>
          <w:sz w:val="24"/>
          <w:szCs w:val="24"/>
          <w:lang w:val="lt-LT"/>
        </w:rPr>
        <w:t xml:space="preserve"> – atsakomybė už palatų valdymą, kliniką ar kitą instituciją. Šis lygis susijęs su strateginio planavimo, bendrųjų finansų ir kitų išteklių valdymo ir administravimo etika</w:t>
      </w:r>
      <w:r>
        <w:rPr>
          <w:rFonts w:ascii="Times New Roman" w:eastAsia="HiddenHorzOCR" w:hAnsi="Times New Roman"/>
          <w:sz w:val="24"/>
          <w:szCs w:val="24"/>
          <w:lang w:val="lt-LT"/>
        </w:rPr>
        <w:t>.</w:t>
      </w:r>
    </w:p>
    <w:p w:rsidR="00FA084B" w:rsidRPr="00215B13" w:rsidRDefault="00FA084B" w:rsidP="00F73121">
      <w:pPr>
        <w:pStyle w:val="ListParagraph"/>
        <w:numPr>
          <w:ilvl w:val="0"/>
          <w:numId w:val="3"/>
        </w:numPr>
        <w:spacing w:after="0" w:line="360" w:lineRule="auto"/>
        <w:jc w:val="both"/>
        <w:rPr>
          <w:rFonts w:ascii="Times New Roman" w:eastAsia="HiddenHorzOCR" w:hAnsi="Times New Roman"/>
          <w:sz w:val="24"/>
          <w:szCs w:val="24"/>
          <w:lang w:val="lt-LT"/>
        </w:rPr>
      </w:pPr>
      <w:r w:rsidRPr="00F76894">
        <w:rPr>
          <w:rFonts w:ascii="Times New Roman" w:eastAsia="HiddenHorzOCR" w:hAnsi="Times New Roman"/>
          <w:sz w:val="24"/>
          <w:szCs w:val="24"/>
          <w:lang w:val="lt-LT"/>
        </w:rPr>
        <w:t>Makrolygis – atsakomybė už vidaus ir išorės politiką su tiesioginiais tarpininkais. Šis lygis apima politinę etiką: bendravimą su paslaugų tiekėjais, valstybės ar kitų fondų</w:t>
      </w:r>
      <w:r w:rsidR="004A1401">
        <w:rPr>
          <w:rFonts w:ascii="Times New Roman" w:eastAsia="HiddenHorzOCR" w:hAnsi="Times New Roman"/>
          <w:sz w:val="24"/>
          <w:szCs w:val="24"/>
          <w:lang w:val="lt-LT"/>
        </w:rPr>
        <w:t xml:space="preserve"> atstovais.</w:t>
      </w:r>
    </w:p>
    <w:p w:rsidR="00FA084B" w:rsidRPr="00F76894" w:rsidRDefault="00FA084B" w:rsidP="00FA084B">
      <w:pPr>
        <w:autoSpaceDE w:val="0"/>
        <w:autoSpaceDN w:val="0"/>
        <w:adjustRightInd w:val="0"/>
        <w:ind w:firstLine="720"/>
        <w:rPr>
          <w:rFonts w:eastAsia="HiddenHorzOCR"/>
        </w:rPr>
      </w:pPr>
      <w:r w:rsidRPr="00F76894">
        <w:rPr>
          <w:rFonts w:eastAsia="HiddenHorzOCR"/>
        </w:rPr>
        <w:t>Tradiciškai nuo Hipokrato laikų atsakomybė buvo suprantama kaip gydytojo atsakomybė pacientui. Ši atsakomybės sam</w:t>
      </w:r>
      <w:r>
        <w:rPr>
          <w:rFonts w:eastAsia="HiddenHorzOCR"/>
        </w:rPr>
        <w:t>prata negali tenkinti naujosios</w:t>
      </w:r>
      <w:r w:rsidRPr="00F76894">
        <w:rPr>
          <w:rFonts w:eastAsia="HiddenHorzOCR"/>
        </w:rPr>
        <w:t xml:space="preserve"> visuomenės sveikatos politikos. Būtina atsižvelgti į sudėtingą šiuolaikinės sveikatos priežiūros organizacinę struktūrą, jos vadybos vertybines orientacijas ir permastyti atsakomybės sąvoką, atsižvelgiant į sveikatos priežiūros paslaugų kainas, kokybę ir jų pasiekiamumą</w:t>
      </w:r>
      <w:r w:rsidR="00814DF2">
        <w:rPr>
          <w:rFonts w:eastAsia="HiddenHorzOCR"/>
        </w:rPr>
        <w:t xml:space="preserve"> </w:t>
      </w:r>
      <w:r w:rsidR="00BB50B4">
        <w:rPr>
          <w:rFonts w:eastAsia="HiddenHorzOCR"/>
        </w:rPr>
        <w:t>(25</w:t>
      </w:r>
      <w:r w:rsidR="00825345">
        <w:rPr>
          <w:rFonts w:eastAsia="HiddenHorzOCR"/>
        </w:rPr>
        <w:t>).</w:t>
      </w:r>
    </w:p>
    <w:p w:rsidR="00FA084B" w:rsidRPr="004A1401" w:rsidRDefault="00FA084B" w:rsidP="00FA084B">
      <w:pPr>
        <w:autoSpaceDE w:val="0"/>
        <w:autoSpaceDN w:val="0"/>
        <w:adjustRightInd w:val="0"/>
        <w:ind w:firstLine="720"/>
      </w:pPr>
      <w:r w:rsidRPr="00215B13">
        <w:t xml:space="preserve">Pacientai, žengdami į sveikatos priežiūros sistemą, tikisi, kad ši sistema nebus žalinga jiems ir jų sveikatai. </w:t>
      </w:r>
      <w:r w:rsidRPr="004A1401">
        <w:t>Tačiau nė vienas negali būti garantuotas, kad bus apsaugotas nuo įvairių nepageidaujamų įvykių</w:t>
      </w:r>
      <w:r w:rsidR="00F316CE" w:rsidRPr="004A1401">
        <w:t xml:space="preserve"> </w:t>
      </w:r>
      <w:r w:rsidR="00825345" w:rsidRPr="004A1401">
        <w:t>(8).</w:t>
      </w:r>
    </w:p>
    <w:p w:rsidR="00FA084B" w:rsidRPr="00B15F2F" w:rsidRDefault="00FA084B" w:rsidP="00F316CE">
      <w:pPr>
        <w:ind w:firstLine="720"/>
        <w:rPr>
          <w:color w:val="000000"/>
        </w:rPr>
      </w:pPr>
      <w:r w:rsidRPr="00215B13">
        <w:t xml:space="preserve">Klaidos pasitaiko kiekvieno darbe. </w:t>
      </w:r>
      <w:r>
        <w:t>Medicinoje pasitaikantys nepageidaujami įvykiai yra skaudūs</w:t>
      </w:r>
      <w:r w:rsidRPr="00215B13">
        <w:t>, nes tiesioginiai s</w:t>
      </w:r>
      <w:r>
        <w:t>usieti</w:t>
      </w:r>
      <w:r w:rsidRPr="00215B13">
        <w:t xml:space="preserve"> su žala žmogui. Apie </w:t>
      </w:r>
      <w:r>
        <w:t>nepageidaujamus įvykius</w:t>
      </w:r>
      <w:r w:rsidRPr="00215B13">
        <w:t xml:space="preserve"> medicinoje kalbama nedrąsiai, nes labai sunku pripažinti, kad padarei klaidą ir esi kaltas</w:t>
      </w:r>
      <w:r w:rsidR="00B15F2F">
        <w:t xml:space="preserve"> </w:t>
      </w:r>
      <w:r w:rsidR="00BB50B4">
        <w:t>(27</w:t>
      </w:r>
      <w:r w:rsidR="00825345">
        <w:t xml:space="preserve">). </w:t>
      </w:r>
      <w:r w:rsidRPr="00215B13">
        <w:t>Daugelis s</w:t>
      </w:r>
      <w:r>
        <w:t>veikatos priežiūros specialistų</w:t>
      </w:r>
      <w:r w:rsidRPr="00215B13">
        <w:t xml:space="preserve"> linkę neatskleisti </w:t>
      </w:r>
      <w:r>
        <w:t>nepageidaujamo įvykio</w:t>
      </w:r>
      <w:r w:rsidRPr="00215B13">
        <w:t>, nes bijo atsakomybės</w:t>
      </w:r>
      <w:r w:rsidR="00B15F2F">
        <w:t xml:space="preserve"> </w:t>
      </w:r>
      <w:r w:rsidR="00F209E9">
        <w:t>(</w:t>
      </w:r>
      <w:r w:rsidR="00BB50B4">
        <w:t>28, 29</w:t>
      </w:r>
      <w:r w:rsidR="004A1401">
        <w:t>).</w:t>
      </w:r>
    </w:p>
    <w:p w:rsidR="00FA084B" w:rsidRDefault="00FA084B" w:rsidP="00FA084B">
      <w:pPr>
        <w:autoSpaceDE w:val="0"/>
        <w:autoSpaceDN w:val="0"/>
        <w:adjustRightInd w:val="0"/>
        <w:ind w:firstLine="720"/>
      </w:pPr>
      <w:r w:rsidRPr="00215B13">
        <w:t>Padarytos klaidos turėtų būti atskleistos</w:t>
      </w:r>
      <w:r w:rsidR="00814DF2">
        <w:t xml:space="preserve"> </w:t>
      </w:r>
      <w:r w:rsidR="00814DF2" w:rsidRPr="00215B13">
        <w:t>pacientui</w:t>
      </w:r>
      <w:r w:rsidRPr="00215B13">
        <w:t>. Priežastys</w:t>
      </w:r>
      <w:r>
        <w:t>,</w:t>
      </w:r>
      <w:r w:rsidRPr="00215B13">
        <w:t xml:space="preserve"> dėl kurių turėtų būti pa</w:t>
      </w:r>
      <w:r>
        <w:t>cientui atskleidžiami nepageidaujami įvykiai</w:t>
      </w:r>
      <w:r w:rsidR="00814DF2">
        <w:t>:</w:t>
      </w:r>
      <w:r w:rsidRPr="00215B13">
        <w:t xml:space="preserve"> dėl pasitikėjimo sveikatos priežiūros specialist</w:t>
      </w:r>
      <w:r w:rsidR="00814DF2">
        <w:t>u ir visa medicina išlaikymo;</w:t>
      </w:r>
      <w:r w:rsidRPr="00215B13">
        <w:t xml:space="preserve"> sveikatos priežiūros specialistai turi etinę atsakomybę atskleisti </w:t>
      </w:r>
      <w:r>
        <w:t>nepageidaujamą įvykį</w:t>
      </w:r>
      <w:r w:rsidRPr="00215B13">
        <w:t xml:space="preserve"> pacientui. Jei </w:t>
      </w:r>
      <w:r>
        <w:t>nepageidaujamas įvykis</w:t>
      </w:r>
      <w:r w:rsidRPr="00215B13">
        <w:t xml:space="preserve"> yra neatskleidžiama</w:t>
      </w:r>
      <w:r>
        <w:t>s</w:t>
      </w:r>
      <w:r w:rsidRPr="00215B13">
        <w:t xml:space="preserve"> galima pakenti paciento ir sveikatos priežiūros specialisto santykiams, o tuo pačiu </w:t>
      </w:r>
      <w:r>
        <w:t>sumažinti</w:t>
      </w:r>
      <w:r w:rsidR="00B15F2F">
        <w:t xml:space="preserve"> pasitikėjimą </w:t>
      </w:r>
      <w:r w:rsidR="00B15F2F" w:rsidRPr="00F209E9">
        <w:t>medicina (</w:t>
      </w:r>
      <w:r w:rsidR="00BB50B4">
        <w:t>30</w:t>
      </w:r>
      <w:r w:rsidRPr="00F209E9">
        <w:t>).</w:t>
      </w:r>
    </w:p>
    <w:p w:rsidR="00FA084B" w:rsidRPr="00215B13" w:rsidRDefault="00FA084B" w:rsidP="00FA084B">
      <w:pPr>
        <w:autoSpaceDE w:val="0"/>
        <w:autoSpaceDN w:val="0"/>
        <w:adjustRightInd w:val="0"/>
        <w:ind w:firstLine="720"/>
        <w:rPr>
          <w:rStyle w:val="medium-normal"/>
        </w:rPr>
      </w:pPr>
      <w:r w:rsidRPr="00215B13">
        <w:rPr>
          <w:rStyle w:val="longtext"/>
          <w:shd w:val="clear" w:color="auto" w:fill="FFFFFF"/>
        </w:rPr>
        <w:t>Pacientų sauga yra esminis ir labai svarbus aspektas siekiant kokybiškos slaugos. Įvairios suinteresuotos šalys, tokios kaip visuomenė, slaugytojai, slaugos pedagogai, administratoriai ir mokslininkai, gydytojai, valdžios ir įstatymų leidybos institucijos, profesinės asociacijos bei akreditavimo agentūros yra</w:t>
      </w:r>
      <w:r w:rsidR="007947DB">
        <w:rPr>
          <w:rStyle w:val="longtext"/>
          <w:shd w:val="clear" w:color="auto" w:fill="FFFFFF"/>
        </w:rPr>
        <w:t xml:space="preserve"> atsakingos už tai, kad pacientui sveikatos priežiūros paslaugos būtų s</w:t>
      </w:r>
      <w:r w:rsidR="004A1401">
        <w:rPr>
          <w:rStyle w:val="longtext"/>
          <w:shd w:val="clear" w:color="auto" w:fill="FFFFFF"/>
        </w:rPr>
        <w:t>uteiktos saugiai.</w:t>
      </w:r>
      <w:r w:rsidRPr="00215B13">
        <w:rPr>
          <w:rStyle w:val="longtext"/>
          <w:shd w:val="clear" w:color="auto" w:fill="FFFFFF"/>
        </w:rPr>
        <w:t xml:space="preserve"> </w:t>
      </w:r>
      <w:r w:rsidRPr="00215B13">
        <w:rPr>
          <w:rStyle w:val="longtext"/>
        </w:rPr>
        <w:t xml:space="preserve">Šių suinteresuotų subjektų atsakomybė už saugias sveikatos priežiūros paslaugas pacientams yra </w:t>
      </w:r>
      <w:r w:rsidRPr="00F209E9">
        <w:rPr>
          <w:rStyle w:val="longtext"/>
        </w:rPr>
        <w:t>bendra</w:t>
      </w:r>
      <w:r w:rsidR="00B15F2F" w:rsidRPr="00F209E9">
        <w:rPr>
          <w:rStyle w:val="longtext"/>
        </w:rPr>
        <w:t xml:space="preserve"> (</w:t>
      </w:r>
      <w:r w:rsidR="00BB50B4">
        <w:rPr>
          <w:rStyle w:val="longtext"/>
        </w:rPr>
        <w:t>31</w:t>
      </w:r>
      <w:r w:rsidR="00F209E9" w:rsidRPr="00F209E9">
        <w:rPr>
          <w:rStyle w:val="longtext"/>
        </w:rPr>
        <w:t>).</w:t>
      </w:r>
    </w:p>
    <w:p w:rsidR="00FA084B" w:rsidRPr="00C462FB" w:rsidRDefault="00FA084B" w:rsidP="00F209E9">
      <w:pPr>
        <w:ind w:firstLine="720"/>
        <w:rPr>
          <w:color w:val="000000"/>
        </w:rPr>
      </w:pPr>
      <w:r w:rsidRPr="00215B13">
        <w:lastRenderedPageBreak/>
        <w:t>Vienas iš sveikatos priežiūros paslaugų tiekėjų</w:t>
      </w:r>
      <w:r>
        <w:t xml:space="preserve"> –</w:t>
      </w:r>
      <w:r w:rsidRPr="00215B13">
        <w:t xml:space="preserve"> slaugytojas vaidina ypač svarbų vaidmenį, gerinant ir tobulinant pacientų saugumą. </w:t>
      </w:r>
      <w:r w:rsidRPr="00215B13">
        <w:rPr>
          <w:rStyle w:val="Emphasis"/>
          <w:i w:val="0"/>
          <w:color w:val="000000"/>
        </w:rPr>
        <w:t xml:space="preserve">Slaugytojas yra neįkainojamas sveikatos priežiūros išteklius, kuris labai prisideda prie pacientų </w:t>
      </w:r>
      <w:r w:rsidRPr="00F209E9">
        <w:rPr>
          <w:rStyle w:val="Emphasis"/>
          <w:i w:val="0"/>
        </w:rPr>
        <w:t>saugos</w:t>
      </w:r>
      <w:r w:rsidR="00B15F2F" w:rsidRPr="00F209E9">
        <w:rPr>
          <w:rStyle w:val="Emphasis"/>
          <w:i w:val="0"/>
        </w:rPr>
        <w:t xml:space="preserve"> </w:t>
      </w:r>
      <w:r w:rsidR="00B15F2F" w:rsidRPr="004A1401">
        <w:rPr>
          <w:rStyle w:val="Emphasis"/>
          <w:i w:val="0"/>
        </w:rPr>
        <w:t>(</w:t>
      </w:r>
      <w:r w:rsidR="00BB50B4" w:rsidRPr="004A1401">
        <w:rPr>
          <w:rStyle w:val="Emphasis"/>
          <w:i w:val="0"/>
        </w:rPr>
        <w:t>32</w:t>
      </w:r>
      <w:r w:rsidR="00F209E9" w:rsidRPr="004A1401">
        <w:rPr>
          <w:rStyle w:val="Emphasis"/>
          <w:i w:val="0"/>
        </w:rPr>
        <w:t xml:space="preserve">). </w:t>
      </w:r>
      <w:r w:rsidRPr="004A1401">
        <w:t>Slaugos</w:t>
      </w:r>
      <w:r w:rsidRPr="00215B13">
        <w:t xml:space="preserve"> mokslininkai mano, kad vaistų klaidos, hospitalinės infekcijos, pacientų kritimai ir pragulos yra tiesiogiai susiję su slaugytojų atsakomybe</w:t>
      </w:r>
      <w:r>
        <w:t xml:space="preserve">, </w:t>
      </w:r>
      <w:r w:rsidR="00B15F2F">
        <w:t xml:space="preserve">nagrinėjant pacientų </w:t>
      </w:r>
      <w:r w:rsidR="00B15F2F" w:rsidRPr="00F209E9">
        <w:t>saugumą (</w:t>
      </w:r>
      <w:r w:rsidR="00BB50B4">
        <w:t>8, 29, 33</w:t>
      </w:r>
      <w:r w:rsidRPr="00F209E9">
        <w:t>).</w:t>
      </w:r>
    </w:p>
    <w:p w:rsidR="00FA084B" w:rsidRPr="004A1401" w:rsidRDefault="00FA084B" w:rsidP="00FA084B">
      <w:pPr>
        <w:autoSpaceDE w:val="0"/>
        <w:autoSpaceDN w:val="0"/>
        <w:adjustRightInd w:val="0"/>
        <w:ind w:firstLine="720"/>
      </w:pPr>
      <w:r>
        <w:t>Pacientui prireikus sveikatos priežiūros paslaugų, jis atsiduria ligoninėje. Slaugytojų</w:t>
      </w:r>
      <w:r w:rsidRPr="00215B13">
        <w:t xml:space="preserve"> </w:t>
      </w:r>
      <w:r>
        <w:t>atsakomybė ir pareiga yra</w:t>
      </w:r>
      <w:r w:rsidRPr="00215B13">
        <w:t xml:space="preserve"> </w:t>
      </w:r>
      <w:r>
        <w:t>įvertinti paciento rizikos veiksnius, kurie gali sukelti nepageidaujamus įvykius sveikatos priežiūros įstaigoje</w:t>
      </w:r>
      <w:r w:rsidRPr="00215B13">
        <w:t>. Įvertinus galimą riziką pacientui nesaugiai jausti</w:t>
      </w:r>
      <w:r w:rsidR="00D54775">
        <w:t>s</w:t>
      </w:r>
      <w:r w:rsidRPr="00215B13">
        <w:t xml:space="preserve"> besigydant ligoninėje, reikia numatyti prevencini</w:t>
      </w:r>
      <w:r w:rsidR="00F51BD0">
        <w:t>us veiksmus ir priemones, kurių</w:t>
      </w:r>
      <w:r w:rsidRPr="00215B13">
        <w:t xml:space="preserve"> </w:t>
      </w:r>
      <w:r w:rsidRPr="004A1401">
        <w:rPr>
          <w:rStyle w:val="FontStyle51"/>
          <w:rFonts w:ascii="Times New Roman" w:hAnsi="Times New Roman" w:cs="Times New Roman"/>
          <w:sz w:val="24"/>
          <w:szCs w:val="24"/>
        </w:rPr>
        <w:t>pagalba įgyvendinamas numatytas gydymo ir priežiūros planas pacientų saugumui užtikrinti</w:t>
      </w:r>
      <w:r w:rsidR="00C462FB" w:rsidRPr="004A1401">
        <w:rPr>
          <w:rStyle w:val="FontStyle51"/>
          <w:rFonts w:ascii="Times New Roman" w:hAnsi="Times New Roman" w:cs="Times New Roman"/>
          <w:sz w:val="24"/>
          <w:szCs w:val="24"/>
        </w:rPr>
        <w:t xml:space="preserve"> (</w:t>
      </w:r>
      <w:r w:rsidR="00F209E9" w:rsidRPr="004A1401">
        <w:t>7).</w:t>
      </w:r>
    </w:p>
    <w:p w:rsidR="00FA084B" w:rsidRPr="00215B13" w:rsidRDefault="00FA084B" w:rsidP="00850520">
      <w:r w:rsidRPr="004A1401">
        <w:tab/>
        <w:t>Rizikos veiksniai</w:t>
      </w:r>
      <w:r w:rsidRPr="00CB08CC">
        <w:t xml:space="preserve"> skirstomi į vidinius ir išorinius. Vidiniai r</w:t>
      </w:r>
      <w:r w:rsidR="00D54775">
        <w:t>izikos veiksniai susiję su pačiu</w:t>
      </w:r>
      <w:r w:rsidRPr="00CB08CC">
        <w:t xml:space="preserve"> pacientu, o išoriniai rizikos veiksniai susiję su pacientą </w:t>
      </w:r>
      <w:r w:rsidRPr="00F209E9">
        <w:t>supančia aplinka</w:t>
      </w:r>
      <w:r w:rsidR="00C462FB" w:rsidRPr="00F209E9">
        <w:t xml:space="preserve"> (</w:t>
      </w:r>
      <w:r w:rsidR="00814DF2">
        <w:t>3</w:t>
      </w:r>
      <w:r w:rsidR="00BB50B4">
        <w:t>4, 35</w:t>
      </w:r>
      <w:r w:rsidR="00F209E9" w:rsidRPr="00F209E9">
        <w:t>).</w:t>
      </w:r>
      <w:r w:rsidR="00814DF2">
        <w:t xml:space="preserve"> </w:t>
      </w:r>
      <w:r w:rsidRPr="00215B13">
        <w:t xml:space="preserve">Vidiniams rizikos </w:t>
      </w:r>
      <w:r w:rsidR="00C462FB">
        <w:rPr>
          <w:color w:val="000000"/>
        </w:rPr>
        <w:t xml:space="preserve">veiksniams </w:t>
      </w:r>
      <w:r w:rsidR="00C462FB" w:rsidRPr="00F209E9">
        <w:t>priskiriama</w:t>
      </w:r>
      <w:r w:rsidRPr="00F209E9">
        <w:t>:</w:t>
      </w:r>
      <w:r w:rsidR="00814DF2">
        <w:t xml:space="preserve"> e</w:t>
      </w:r>
      <w:r w:rsidRPr="00215B13">
        <w:t>isenos ir pusiausvyros sutrikimai</w:t>
      </w:r>
      <w:r w:rsidR="00814DF2">
        <w:t>; s</w:t>
      </w:r>
      <w:r w:rsidRPr="00215B13">
        <w:t>ąnarių ligos</w:t>
      </w:r>
      <w:r w:rsidR="00814DF2">
        <w:t>;</w:t>
      </w:r>
      <w:r w:rsidR="00814DF2">
        <w:rPr>
          <w:rStyle w:val="FontStyle51"/>
          <w:rFonts w:ascii="Times New Roman" w:hAnsi="Times New Roman" w:cs="Times New Roman"/>
          <w:sz w:val="24"/>
          <w:szCs w:val="24"/>
        </w:rPr>
        <w:t xml:space="preserve"> v</w:t>
      </w:r>
      <w:r w:rsidRPr="00215B13">
        <w:t>aistų vartojimas</w:t>
      </w:r>
      <w:r w:rsidR="00814DF2">
        <w:t>; m</w:t>
      </w:r>
      <w:r w:rsidRPr="00215B13">
        <w:t>ąstymo (protinės veiklos) sutrikimai</w:t>
      </w:r>
      <w:r w:rsidR="00814DF2">
        <w:t>; p</w:t>
      </w:r>
      <w:r w:rsidRPr="00215B13">
        <w:t xml:space="preserve">atologinės būklės ir ligos. Išoriniams rizikos </w:t>
      </w:r>
      <w:r w:rsidR="00C462FB">
        <w:rPr>
          <w:color w:val="000000"/>
        </w:rPr>
        <w:t>veiksniams priskiriama</w:t>
      </w:r>
      <w:r w:rsidR="00814DF2">
        <w:rPr>
          <w:color w:val="000000"/>
        </w:rPr>
        <w:t xml:space="preserve">: </w:t>
      </w:r>
      <w:r w:rsidR="00F51BD0">
        <w:rPr>
          <w:color w:val="000000"/>
        </w:rPr>
        <w:t>ap</w:t>
      </w:r>
      <w:r>
        <w:rPr>
          <w:rStyle w:val="FontStyle51"/>
          <w:rFonts w:ascii="Times New Roman" w:hAnsi="Times New Roman" w:cs="Times New Roman"/>
          <w:sz w:val="24"/>
          <w:szCs w:val="24"/>
        </w:rPr>
        <w:t>švieti</w:t>
      </w:r>
      <w:r w:rsidR="00814DF2">
        <w:rPr>
          <w:rStyle w:val="FontStyle51"/>
          <w:rFonts w:ascii="Times New Roman" w:hAnsi="Times New Roman" w:cs="Times New Roman"/>
          <w:sz w:val="24"/>
          <w:szCs w:val="24"/>
        </w:rPr>
        <w:t>mas; grindys; l</w:t>
      </w:r>
      <w:r w:rsidRPr="00215B13">
        <w:rPr>
          <w:rStyle w:val="FontStyle51"/>
          <w:rFonts w:ascii="Times New Roman" w:hAnsi="Times New Roman" w:cs="Times New Roman"/>
          <w:sz w:val="24"/>
          <w:szCs w:val="24"/>
        </w:rPr>
        <w:t>ai</w:t>
      </w:r>
      <w:r w:rsidR="00814DF2">
        <w:rPr>
          <w:rStyle w:val="FontStyle51"/>
          <w:rFonts w:ascii="Times New Roman" w:hAnsi="Times New Roman" w:cs="Times New Roman"/>
          <w:sz w:val="24"/>
          <w:szCs w:val="24"/>
        </w:rPr>
        <w:t>ptai; miegamoji vieta; vonia ir tualetas; apavas; nepakankamas personalo dėmesys (7).</w:t>
      </w:r>
    </w:p>
    <w:p w:rsidR="00FA084B" w:rsidRPr="00232C10" w:rsidRDefault="00FA084B" w:rsidP="00FA084B">
      <w:pPr>
        <w:pStyle w:val="NormalWeb"/>
        <w:spacing w:before="0" w:beforeAutospacing="0" w:after="0" w:afterAutospacing="0" w:line="360" w:lineRule="auto"/>
        <w:ind w:firstLine="720"/>
        <w:jc w:val="both"/>
        <w:rPr>
          <w:lang w:val="lt-LT"/>
        </w:rPr>
      </w:pPr>
      <w:r w:rsidRPr="00215B13">
        <w:rPr>
          <w:lang w:val="lt-LT"/>
        </w:rPr>
        <w:t xml:space="preserve">Nemaža dalis atsakomybės </w:t>
      </w:r>
      <w:r w:rsidR="00D54775">
        <w:rPr>
          <w:lang w:val="lt-LT"/>
        </w:rPr>
        <w:t xml:space="preserve">už </w:t>
      </w:r>
      <w:r w:rsidRPr="00215B13">
        <w:rPr>
          <w:lang w:val="lt-LT"/>
        </w:rPr>
        <w:t>nepageidaujamus įvykius sveikatos priežiūroje, ir apskritai už visą sveikatos priežiūros sistemos kokybės būklę, tenka ir patiems pacientams. Atsainus pacientų poži</w:t>
      </w:r>
      <w:r>
        <w:rPr>
          <w:lang w:val="lt-LT"/>
        </w:rPr>
        <w:t xml:space="preserve">ūris į savo sveikatą, </w:t>
      </w:r>
      <w:proofErr w:type="spellStart"/>
      <w:r>
        <w:rPr>
          <w:lang w:val="lt-LT"/>
        </w:rPr>
        <w:t>sveikatini</w:t>
      </w:r>
      <w:r w:rsidRPr="00215B13">
        <w:rPr>
          <w:lang w:val="lt-LT"/>
        </w:rPr>
        <w:t>mo</w:t>
      </w:r>
      <w:proofErr w:type="spellEnd"/>
      <w:r w:rsidRPr="00215B13">
        <w:rPr>
          <w:lang w:val="lt-LT"/>
        </w:rPr>
        <w:t xml:space="preserve"> ir gydymo procesus (pvz., gydytojų paskirto vaistų vartojimo režimo nesilaikymas ir kt.), žemas jų sveikatos raštingumas, menkas savo teisių žinojimas ir naudojimasis jomis, nepakankamas dalyvavimas priimant sprendimus gydymo ir medicininių procedūrų metu ir (ar) formuojant sveikatos politiką prisideda prie klaidų medicinoje atsiradimo ir stabdo kokybės plėtrą sveikatos priežiūros sistemoje. Kaip rodo užsienio valstybių patirtis, apie pusė pacientų nevartoja gydytojų paskirtų vaistų. Tačiau tai </w:t>
      </w:r>
      <w:r w:rsidRPr="004262DD">
        <w:rPr>
          <w:lang w:val="lt-LT"/>
        </w:rPr>
        <w:t xml:space="preserve">nelaikoma </w:t>
      </w:r>
      <w:r w:rsidRPr="00232C10">
        <w:rPr>
          <w:lang w:val="lt-LT"/>
        </w:rPr>
        <w:t>nepageidaujamu įvykiu, nors gydymo procesas reikalauja abiejų šalių, mediko ir paciento, pastangų</w:t>
      </w:r>
      <w:r w:rsidR="00441EE3" w:rsidRPr="00232C10">
        <w:rPr>
          <w:lang w:val="lt-LT"/>
        </w:rPr>
        <w:t xml:space="preserve"> (</w:t>
      </w:r>
      <w:r w:rsidR="00F209E9" w:rsidRPr="00232C10">
        <w:rPr>
          <w:lang w:val="lt-LT"/>
        </w:rPr>
        <w:t>1</w:t>
      </w:r>
      <w:r w:rsidRPr="00232C10">
        <w:rPr>
          <w:lang w:val="lt-LT"/>
        </w:rPr>
        <w:t>).</w:t>
      </w:r>
    </w:p>
    <w:p w:rsidR="00FA084B" w:rsidRPr="004A1401" w:rsidRDefault="00FA084B" w:rsidP="00FA084B">
      <w:pPr>
        <w:autoSpaceDE w:val="0"/>
        <w:autoSpaceDN w:val="0"/>
        <w:adjustRightInd w:val="0"/>
        <w:ind w:firstLine="720"/>
      </w:pPr>
      <w:r w:rsidRPr="00215B13">
        <w:t xml:space="preserve">Taigi, apibendrinant šį skyrių galime teigti, kad klaidos pasitaiko kiekvieno darbe. </w:t>
      </w:r>
      <w:r>
        <w:t>Nepageidaujami įvykiai yra skaudūs, nes susieti</w:t>
      </w:r>
      <w:r w:rsidRPr="00215B13">
        <w:t xml:space="preserve"> su žmogumi. Atsakomybę už pacientų saugą dalinasi daugelis sveikatos priežiūros specialistų ir pats pacientas. </w:t>
      </w:r>
      <w:r w:rsidR="00C462FB">
        <w:t xml:space="preserve">Nepageidaujamų įvykių </w:t>
      </w:r>
      <w:r w:rsidRPr="00215B13">
        <w:t>priežastys yra sisteminės, tačiau jų išraiška yra konkrečių žmonių konkretūs veiksmai ir konkreti atsakomybė. Slaugytojai yra sveikatos priežiūros</w:t>
      </w:r>
      <w:r>
        <w:t xml:space="preserve"> specialistai, kurie su pacientais</w:t>
      </w:r>
      <w:r w:rsidRPr="00215B13">
        <w:t xml:space="preserve"> praleidžia labai daug laiko, jie yra atsakingi už </w:t>
      </w:r>
      <w:r>
        <w:t>jų</w:t>
      </w:r>
      <w:r w:rsidRPr="00215B13">
        <w:t xml:space="preserve"> saugą. Norint, kad pacientai jaustųsi saugūs </w:t>
      </w:r>
      <w:r w:rsidRPr="00215B13">
        <w:lastRenderedPageBreak/>
        <w:t xml:space="preserve">sveikatos priežiūros organizacijoje visi sveikatos priežiūros specialistai ir pats pacientas, jo artimieji turi </w:t>
      </w:r>
      <w:r>
        <w:t xml:space="preserve">būti atsakingi už savo veiksmus, </w:t>
      </w:r>
      <w:r w:rsidRPr="00215B13">
        <w:t xml:space="preserve">bendrauti ir bendradarbiauti </w:t>
      </w:r>
      <w:r w:rsidRPr="004A1401">
        <w:t>tarpusavyje</w:t>
      </w:r>
      <w:r w:rsidR="00850520" w:rsidRPr="004A1401">
        <w:t>.</w:t>
      </w:r>
    </w:p>
    <w:p w:rsidR="00FA084B" w:rsidRPr="00215B13" w:rsidRDefault="00FA084B" w:rsidP="00237130">
      <w:pPr>
        <w:pStyle w:val="Heading3"/>
        <w:numPr>
          <w:ilvl w:val="2"/>
          <w:numId w:val="9"/>
        </w:numPr>
        <w:tabs>
          <w:tab w:val="left" w:pos="709"/>
        </w:tabs>
        <w:spacing w:before="240" w:after="240"/>
        <w:ind w:left="0" w:firstLine="0"/>
      </w:pPr>
      <w:bookmarkStart w:id="14" w:name="_Toc282509099"/>
      <w:bookmarkStart w:id="15" w:name="_Toc295041757"/>
      <w:r w:rsidRPr="00215B13">
        <w:t xml:space="preserve">Slaugytojų </w:t>
      </w:r>
      <w:r>
        <w:t>ir pacientų tarpasmeninis bendravimas</w:t>
      </w:r>
      <w:bookmarkEnd w:id="14"/>
      <w:bookmarkEnd w:id="15"/>
    </w:p>
    <w:p w:rsidR="00FA084B" w:rsidRPr="00D4388F" w:rsidRDefault="00FA084B" w:rsidP="00410BE7">
      <w:pPr>
        <w:spacing w:before="240" w:after="240"/>
        <w:ind w:firstLine="720"/>
        <w:rPr>
          <w:b/>
        </w:rPr>
      </w:pPr>
      <w:r w:rsidRPr="00D4388F">
        <w:rPr>
          <w:b/>
        </w:rPr>
        <w:t>Bendravimo sąvoka</w:t>
      </w:r>
    </w:p>
    <w:p w:rsidR="00FA084B" w:rsidRPr="00F316CE" w:rsidRDefault="00FA084B" w:rsidP="001E4E4A">
      <w:pPr>
        <w:ind w:firstLine="720"/>
        <w:rPr>
          <w:color w:val="000000"/>
        </w:rPr>
      </w:pPr>
      <w:r w:rsidRPr="00215B13">
        <w:t>B</w:t>
      </w:r>
      <w:r>
        <w:t>endravimas – tai žmonių sąveika, kurioje</w:t>
      </w:r>
      <w:r w:rsidRPr="00215B13">
        <w:t xml:space="preserve"> pasikeičiama mintimis, emoci</w:t>
      </w:r>
      <w:r w:rsidR="00D54775">
        <w:t>jomis, susipažįstama, pasiekiama</w:t>
      </w:r>
      <w:r w:rsidRPr="00215B13">
        <w:t xml:space="preserve"> socialinio </w:t>
      </w:r>
      <w:r w:rsidRPr="001E4E4A">
        <w:t>bendrumo</w:t>
      </w:r>
      <w:r w:rsidR="00F316CE" w:rsidRPr="001E4E4A">
        <w:t xml:space="preserve"> (</w:t>
      </w:r>
      <w:r w:rsidR="00BB50B4">
        <w:t>36, 37</w:t>
      </w:r>
      <w:r w:rsidRPr="001E4E4A">
        <w:t>).</w:t>
      </w:r>
      <w:r w:rsidRPr="00215B13">
        <w:t xml:space="preserve"> Bendravimas yra kertinė buvimo žmogumi kategorija. Žmonių santykiai visada grindžiami bendravimu</w:t>
      </w:r>
      <w:r w:rsidR="00F316CE">
        <w:t xml:space="preserve"> </w:t>
      </w:r>
      <w:r w:rsidR="00BB50B4">
        <w:t>(38</w:t>
      </w:r>
      <w:r w:rsidR="001E4E4A">
        <w:t>).</w:t>
      </w:r>
    </w:p>
    <w:p w:rsidR="00FA084B" w:rsidRPr="004A1401" w:rsidRDefault="00FA084B" w:rsidP="001E4E4A">
      <w:pPr>
        <w:ind w:firstLine="720"/>
      </w:pPr>
      <w:r w:rsidRPr="00215B13">
        <w:rPr>
          <w:color w:val="1D1D1D"/>
        </w:rPr>
        <w:t xml:space="preserve">Bendravimo tikslas yra suprantamai suteikti </w:t>
      </w:r>
      <w:r w:rsidRPr="00215B13">
        <w:rPr>
          <w:rFonts w:eastAsia="HiddenHorzOCR"/>
          <w:color w:val="1D1D1D"/>
        </w:rPr>
        <w:t xml:space="preserve">informaciją, </w:t>
      </w:r>
      <w:r w:rsidRPr="00215B13">
        <w:rPr>
          <w:color w:val="1D1D1D"/>
        </w:rPr>
        <w:t xml:space="preserve">pasikeisti </w:t>
      </w:r>
      <w:r w:rsidRPr="00215B13">
        <w:rPr>
          <w:rFonts w:eastAsia="HiddenHorzOCR"/>
          <w:color w:val="1D1D1D"/>
        </w:rPr>
        <w:t xml:space="preserve">idėjomis, </w:t>
      </w:r>
      <w:r w:rsidRPr="00215B13">
        <w:rPr>
          <w:color w:val="1D1D1D"/>
        </w:rPr>
        <w:t xml:space="preserve">išsakyti savo </w:t>
      </w:r>
      <w:r w:rsidRPr="004A1401">
        <w:t>mintis</w:t>
      </w:r>
      <w:r w:rsidR="00F316CE" w:rsidRPr="004A1401">
        <w:t xml:space="preserve"> (</w:t>
      </w:r>
      <w:r w:rsidR="00BB50B4" w:rsidRPr="004A1401">
        <w:rPr>
          <w:rFonts w:eastAsia="HiddenHorzOCR"/>
        </w:rPr>
        <w:t>25</w:t>
      </w:r>
      <w:r w:rsidR="001E4E4A" w:rsidRPr="004A1401">
        <w:rPr>
          <w:rFonts w:eastAsia="HiddenHorzOCR"/>
        </w:rPr>
        <w:t>).</w:t>
      </w:r>
    </w:p>
    <w:p w:rsidR="00F316CE" w:rsidRPr="008C70B1" w:rsidRDefault="00410BE7" w:rsidP="00F316CE">
      <w:pPr>
        <w:rPr>
          <w:color w:val="000000"/>
        </w:rPr>
      </w:pPr>
      <w:r w:rsidRPr="004A1401">
        <w:tab/>
      </w:r>
      <w:r w:rsidR="00FA084B" w:rsidRPr="004A1401">
        <w:t>Pokalbis yra pirmasis</w:t>
      </w:r>
      <w:r w:rsidR="00FA084B" w:rsidRPr="00215B13">
        <w:t xml:space="preserve"> žingsnis, </w:t>
      </w:r>
      <w:r w:rsidR="00FA084B">
        <w:t>kuris suteikia galimybę</w:t>
      </w:r>
      <w:r w:rsidR="00FA084B" w:rsidRPr="00215B13">
        <w:t xml:space="preserve"> </w:t>
      </w:r>
      <w:r w:rsidR="00FA084B">
        <w:t>užmegzti</w:t>
      </w:r>
      <w:r w:rsidR="00FA084B" w:rsidRPr="00215B13">
        <w:t xml:space="preserve"> </w:t>
      </w:r>
      <w:r w:rsidR="00FA084B">
        <w:t xml:space="preserve">tarpasmeninius </w:t>
      </w:r>
      <w:r w:rsidR="00FA084B" w:rsidRPr="00215B13">
        <w:t>santykius</w:t>
      </w:r>
      <w:r w:rsidR="00FA084B">
        <w:t xml:space="preserve"> t</w:t>
      </w:r>
      <w:r w:rsidR="00F316CE">
        <w:t xml:space="preserve">arp dviejų ar daugiau žmonių </w:t>
      </w:r>
      <w:r w:rsidR="00BB50B4">
        <w:t>(39</w:t>
      </w:r>
      <w:r w:rsidR="001E4E4A">
        <w:t>).</w:t>
      </w:r>
    </w:p>
    <w:p w:rsidR="00FA084B" w:rsidRPr="001E4E4A" w:rsidRDefault="00FA084B" w:rsidP="001E4E4A">
      <w:pPr>
        <w:autoSpaceDE w:val="0"/>
        <w:autoSpaceDN w:val="0"/>
        <w:adjustRightInd w:val="0"/>
        <w:ind w:firstLine="720"/>
      </w:pPr>
      <w:r>
        <w:t>Bendravim</w:t>
      </w:r>
      <w:r w:rsidR="001E4E4A">
        <w:t xml:space="preserve">e yra svarbus trys elementai: </w:t>
      </w:r>
      <w:r w:rsidR="0079517F" w:rsidRPr="00215B13">
        <w:t>į</w:t>
      </w:r>
      <w:r w:rsidR="0079517F">
        <w:t>si</w:t>
      </w:r>
      <w:r w:rsidR="0079517F" w:rsidRPr="00215B13">
        <w:t>jautimas</w:t>
      </w:r>
      <w:r w:rsidRPr="00215B13">
        <w:t xml:space="preserve"> – gebėjimas atpažinti subtilias kalbėtojo siunč</w:t>
      </w:r>
      <w:r>
        <w:t>iamas žin</w:t>
      </w:r>
      <w:r w:rsidR="001E4E4A">
        <w:t>utes, d</w:t>
      </w:r>
      <w:r w:rsidRPr="001E4E4A">
        <w:t>ėmesingumas – gebėjimas skaityti „iš akių“, veido, balso išraiškos</w:t>
      </w:r>
      <w:r w:rsidR="001E4E4A" w:rsidRPr="001E4E4A">
        <w:t>, o ne tik iš žodžių esmės; a</w:t>
      </w:r>
      <w:r w:rsidRPr="001E4E4A">
        <w:t xml:space="preserve">tsakas – </w:t>
      </w:r>
      <w:r w:rsidR="001E4E4A" w:rsidRPr="001E4E4A">
        <w:t>ga</w:t>
      </w:r>
      <w:r w:rsidR="00BB50B4">
        <w:t>li būti žodinis ir nežodinis (36</w:t>
      </w:r>
      <w:r w:rsidR="001709FF">
        <w:t>).</w:t>
      </w:r>
    </w:p>
    <w:p w:rsidR="007947DB" w:rsidRDefault="00FA084B" w:rsidP="00FA084B">
      <w:pPr>
        <w:ind w:firstLine="720"/>
        <w:rPr>
          <w:rStyle w:val="itemsummarydetailsvalues"/>
        </w:rPr>
      </w:pPr>
      <w:r w:rsidRPr="00215B13">
        <w:t xml:space="preserve">Yra </w:t>
      </w:r>
      <w:r>
        <w:t xml:space="preserve">skiriamas </w:t>
      </w:r>
      <w:r w:rsidRPr="00215B13">
        <w:t>žodinis ir nežodinis bendravimas</w:t>
      </w:r>
      <w:r w:rsidR="00F316CE">
        <w:t xml:space="preserve"> (</w:t>
      </w:r>
      <w:r w:rsidR="00BB50B4">
        <w:t>40</w:t>
      </w:r>
      <w:r>
        <w:t>)</w:t>
      </w:r>
      <w:r w:rsidRPr="00215B13">
        <w:t xml:space="preserve">. </w:t>
      </w:r>
      <w:r w:rsidRPr="00215B13">
        <w:rPr>
          <w:rStyle w:val="itemsummarydetailsvalues"/>
        </w:rPr>
        <w:t>Jie abu slau</w:t>
      </w:r>
      <w:r w:rsidR="004A1401">
        <w:rPr>
          <w:rStyle w:val="itemsummarydetailsvalues"/>
        </w:rPr>
        <w:t>gytojo darbe yra labai svarbūs.</w:t>
      </w:r>
    </w:p>
    <w:p w:rsidR="00FA084B" w:rsidRPr="00215B13" w:rsidRDefault="00FA084B" w:rsidP="00FA084B">
      <w:pPr>
        <w:ind w:firstLine="720"/>
      </w:pPr>
      <w:r w:rsidRPr="00215B13">
        <w:t xml:space="preserve">Žodinis bendravimas (verbalinis bendravimas) – bendraujama kalbos simboliais žodžiu ir raštu. Nežodinis bendravimas (neverbalinė komunikacija) – vyksta informaciją perduodant vaizdais – gestais, </w:t>
      </w:r>
      <w:r w:rsidRPr="001E4E4A">
        <w:t>mimika ir pan</w:t>
      </w:r>
      <w:r w:rsidR="00F316CE" w:rsidRPr="001E4E4A">
        <w:t>. (</w:t>
      </w:r>
      <w:r w:rsidR="00BB50B4">
        <w:t>36</w:t>
      </w:r>
      <w:r w:rsidR="001E4E4A" w:rsidRPr="001E4E4A">
        <w:t>).</w:t>
      </w:r>
    </w:p>
    <w:p w:rsidR="00850520" w:rsidRDefault="00410BE7" w:rsidP="00410BE7">
      <w:pPr>
        <w:autoSpaceDE w:val="0"/>
        <w:autoSpaceDN w:val="0"/>
        <w:adjustRightInd w:val="0"/>
        <w:ind w:firstLine="720"/>
      </w:pPr>
      <w:r w:rsidRPr="00215B13">
        <w:t>Nežodinė kalba yra ne mažiau reikšminga už žodinę: ji padeda ge</w:t>
      </w:r>
      <w:r>
        <w:t>r</w:t>
      </w:r>
      <w:r w:rsidR="00BB50B4">
        <w:t>iau išreikšti norimas mintis (36</w:t>
      </w:r>
      <w:r w:rsidR="004A1401">
        <w:t>).</w:t>
      </w:r>
    </w:p>
    <w:p w:rsidR="00FA084B" w:rsidRPr="00410BE7" w:rsidRDefault="00FA084B" w:rsidP="00410BE7">
      <w:pPr>
        <w:autoSpaceDE w:val="0"/>
        <w:autoSpaceDN w:val="0"/>
        <w:adjustRightInd w:val="0"/>
        <w:ind w:firstLine="720"/>
      </w:pPr>
      <w:r w:rsidRPr="00215B13">
        <w:t>Nežodinis bendravimas atliek</w:t>
      </w:r>
      <w:r>
        <w:t>a</w:t>
      </w:r>
      <w:r w:rsidRPr="00215B13">
        <w:t xml:space="preserve"> tris funkcija</w:t>
      </w:r>
      <w:r w:rsidR="00D54775">
        <w:t>s</w:t>
      </w:r>
      <w:r w:rsidR="00410BE7">
        <w:t>: p</w:t>
      </w:r>
      <w:r w:rsidRPr="00215B13">
        <w:t>erteikia t</w:t>
      </w:r>
      <w:r w:rsidR="00410BE7">
        <w:t>arpasmeninį požiūrį ir emocijas; p</w:t>
      </w:r>
      <w:r w:rsidRPr="00215B13">
        <w:t>ritaria arba pr</w:t>
      </w:r>
      <w:r w:rsidR="00410BE7">
        <w:t>ieštarauja žodiniam bendravimui; p</w:t>
      </w:r>
      <w:r w:rsidRPr="00215B13">
        <w:t>akeičia kalbą, kai kalba neįmanoma</w:t>
      </w:r>
      <w:r w:rsidR="00BB50B4">
        <w:t xml:space="preserve"> (41</w:t>
      </w:r>
      <w:r w:rsidR="00410BE7">
        <w:t>)</w:t>
      </w:r>
      <w:r w:rsidRPr="00215B13">
        <w:t>.</w:t>
      </w:r>
    </w:p>
    <w:p w:rsidR="00FA084B" w:rsidRPr="00215B13" w:rsidRDefault="00FA084B" w:rsidP="00FA084B">
      <w:pPr>
        <w:autoSpaceDE w:val="0"/>
        <w:autoSpaceDN w:val="0"/>
        <w:adjustRightInd w:val="0"/>
        <w:ind w:firstLine="720"/>
      </w:pPr>
      <w:r w:rsidRPr="00215B13">
        <w:t>Nežodinio bendravimo išraiškos būdai</w:t>
      </w:r>
      <w:r w:rsidR="00F316CE">
        <w:t xml:space="preserve"> </w:t>
      </w:r>
      <w:r w:rsidR="00BB50B4">
        <w:t>(36, 41</w:t>
      </w:r>
      <w:r>
        <w:t>)</w:t>
      </w:r>
      <w:r w:rsidR="004A1401">
        <w:t>:</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Atvirieji veiksmai – gestai, judesiai. Dauguma nežodinės kalbos veiksmų yra atviri ir lengvai pastebimi. Labai tiksliai perduoti in</w:t>
      </w:r>
      <w:r w:rsidR="004A1401">
        <w:rPr>
          <w:rFonts w:ascii="Times New Roman" w:hAnsi="Times New Roman"/>
          <w:sz w:val="24"/>
          <w:szCs w:val="24"/>
          <w:lang w:val="lt-LT"/>
        </w:rPr>
        <w:t>formaciją galima rankų gestais.</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Slepiami veiksmai. Šiuos veiksmus dažnai sunku pastebėti, bet jie perduoda d</w:t>
      </w:r>
      <w:r w:rsidR="00C53EAB">
        <w:rPr>
          <w:rFonts w:ascii="Times New Roman" w:hAnsi="Times New Roman"/>
          <w:sz w:val="24"/>
          <w:szCs w:val="24"/>
          <w:lang w:val="lt-LT"/>
        </w:rPr>
        <w:t xml:space="preserve">augiau informacijos nei atviri, </w:t>
      </w:r>
      <w:r w:rsidRPr="00DD5BF4">
        <w:rPr>
          <w:rFonts w:ascii="Times New Roman" w:hAnsi="Times New Roman"/>
          <w:sz w:val="24"/>
          <w:szCs w:val="24"/>
          <w:lang w:val="lt-LT"/>
        </w:rPr>
        <w:t>pvz., veido raudonumas, ran</w:t>
      </w:r>
      <w:r w:rsidR="00C53EAB">
        <w:rPr>
          <w:rFonts w:ascii="Times New Roman" w:hAnsi="Times New Roman"/>
          <w:sz w:val="24"/>
          <w:szCs w:val="24"/>
          <w:lang w:val="lt-LT"/>
        </w:rPr>
        <w:t>kų prakaitavimas ar drebėjimas</w:t>
      </w:r>
      <w:r>
        <w:rPr>
          <w:rFonts w:ascii="Times New Roman" w:hAnsi="Times New Roman"/>
          <w:sz w:val="24"/>
          <w:szCs w:val="24"/>
          <w:lang w:val="lt-LT"/>
        </w:rPr>
        <w:t xml:space="preserve"> perduoda žmogaus nerimą, susijaudinimą ir pan.</w:t>
      </w:r>
    </w:p>
    <w:p w:rsidR="00FA084B" w:rsidRPr="00DD5BF4" w:rsidRDefault="00C53EA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Akių kontaktas</w:t>
      </w:r>
      <w:r w:rsidR="00FA084B" w:rsidRPr="002D4B7B">
        <w:rPr>
          <w:rFonts w:ascii="Times New Roman" w:hAnsi="Times New Roman"/>
          <w:sz w:val="24"/>
          <w:szCs w:val="24"/>
          <w:lang w:val="lt-LT"/>
        </w:rPr>
        <w:t xml:space="preserve">. </w:t>
      </w:r>
      <w:r>
        <w:rPr>
          <w:rFonts w:ascii="Times New Roman" w:hAnsi="Times New Roman"/>
          <w:sz w:val="24"/>
          <w:szCs w:val="24"/>
          <w:lang w:val="lt-LT"/>
        </w:rPr>
        <w:t>Jis</w:t>
      </w:r>
      <w:r w:rsidR="00FA084B" w:rsidRPr="002D4B7B">
        <w:rPr>
          <w:rFonts w:ascii="Times New Roman" w:hAnsi="Times New Roman"/>
          <w:sz w:val="24"/>
          <w:szCs w:val="24"/>
          <w:lang w:val="lt-LT"/>
        </w:rPr>
        <w:t xml:space="preserve"> labai svarbu</w:t>
      </w:r>
      <w:r>
        <w:rPr>
          <w:rFonts w:ascii="Times New Roman" w:hAnsi="Times New Roman"/>
          <w:sz w:val="24"/>
          <w:szCs w:val="24"/>
          <w:lang w:val="lt-LT"/>
        </w:rPr>
        <w:t>s</w:t>
      </w:r>
      <w:r w:rsidR="00FA084B" w:rsidRPr="002D4B7B">
        <w:rPr>
          <w:rFonts w:ascii="Times New Roman" w:hAnsi="Times New Roman"/>
          <w:sz w:val="24"/>
          <w:szCs w:val="24"/>
          <w:lang w:val="lt-LT"/>
        </w:rPr>
        <w:t xml:space="preserve"> nežodiniame bendravime. Akių kontaktas bendraujant atlieka pažintinę funkciją. Tiesioginis akių kontaktas rodo susidomėjimą ir </w:t>
      </w:r>
      <w:r w:rsidR="00FA084B" w:rsidRPr="002D4B7B">
        <w:rPr>
          <w:rFonts w:ascii="Times New Roman" w:hAnsi="Times New Roman"/>
          <w:sz w:val="24"/>
          <w:szCs w:val="24"/>
          <w:lang w:val="lt-LT"/>
        </w:rPr>
        <w:lastRenderedPageBreak/>
        <w:t>norą ką nors sužinoti. Akių išraiška</w:t>
      </w:r>
      <w:r>
        <w:rPr>
          <w:rFonts w:ascii="Times New Roman" w:hAnsi="Times New Roman"/>
          <w:sz w:val="24"/>
          <w:szCs w:val="24"/>
          <w:lang w:val="lt-LT"/>
        </w:rPr>
        <w:t xml:space="preserve"> taip pat</w:t>
      </w:r>
      <w:r w:rsidR="00FA084B" w:rsidRPr="002D4B7B">
        <w:rPr>
          <w:rFonts w:ascii="Times New Roman" w:hAnsi="Times New Roman"/>
          <w:sz w:val="24"/>
          <w:szCs w:val="24"/>
          <w:lang w:val="lt-LT"/>
        </w:rPr>
        <w:t xml:space="preserve"> gali parodyti, kaip mes jaučiamės tam tikromis aplinkybėmis. Nustebimas, sumaištis, baimė, pyktis, nusiminimas, laim</w:t>
      </w:r>
      <w:r w:rsidR="000718D0">
        <w:rPr>
          <w:rFonts w:ascii="Times New Roman" w:hAnsi="Times New Roman"/>
          <w:sz w:val="24"/>
          <w:szCs w:val="24"/>
          <w:lang w:val="lt-LT"/>
        </w:rPr>
        <w:t>ė, linksmumas geriausiai matomi</w:t>
      </w:r>
      <w:r w:rsidR="00FA084B" w:rsidRPr="002D4B7B">
        <w:rPr>
          <w:rFonts w:ascii="Times New Roman" w:hAnsi="Times New Roman"/>
          <w:sz w:val="24"/>
          <w:szCs w:val="24"/>
          <w:lang w:val="lt-LT"/>
        </w:rPr>
        <w:t xml:space="preserve"> iš akių išraiškos. Akių žvilgsnis turi būti gana pastovus. Jei akių kontaktas n</w:t>
      </w:r>
      <w:r w:rsidR="00FA084B">
        <w:rPr>
          <w:rFonts w:ascii="Times New Roman" w:hAnsi="Times New Roman"/>
          <w:sz w:val="24"/>
          <w:szCs w:val="24"/>
          <w:lang w:val="lt-LT"/>
        </w:rPr>
        <w:t>epastovus tai rodo nedėmes</w:t>
      </w:r>
      <w:r w:rsidR="00FA084B" w:rsidRPr="002D4B7B">
        <w:rPr>
          <w:rFonts w:ascii="Times New Roman" w:hAnsi="Times New Roman"/>
          <w:sz w:val="24"/>
          <w:szCs w:val="24"/>
          <w:lang w:val="lt-LT"/>
        </w:rPr>
        <w:t xml:space="preserve">ingumą. Slaugytojai norėdami iškreišti šilumą ir </w:t>
      </w:r>
      <w:proofErr w:type="spellStart"/>
      <w:r w:rsidR="00FA084B" w:rsidRPr="00DD5BF4">
        <w:rPr>
          <w:rFonts w:ascii="Times New Roman" w:hAnsi="Times New Roman"/>
          <w:sz w:val="24"/>
          <w:szCs w:val="24"/>
          <w:lang w:val="lt-LT"/>
        </w:rPr>
        <w:t>empatija</w:t>
      </w:r>
      <w:proofErr w:type="spellEnd"/>
      <w:r w:rsidR="00FA084B" w:rsidRPr="00DD5BF4">
        <w:rPr>
          <w:rFonts w:ascii="Times New Roman" w:hAnsi="Times New Roman"/>
          <w:sz w:val="24"/>
          <w:szCs w:val="24"/>
          <w:lang w:val="lt-LT"/>
        </w:rPr>
        <w:t xml:space="preserve"> turi palai</w:t>
      </w:r>
      <w:r w:rsidR="004A1401">
        <w:rPr>
          <w:rFonts w:ascii="Times New Roman" w:hAnsi="Times New Roman"/>
          <w:sz w:val="24"/>
          <w:szCs w:val="24"/>
          <w:lang w:val="lt-LT"/>
        </w:rPr>
        <w:t>kyti akių kontaktą su pacientu.</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Lytėjimas. Jis labai svarbus kuriant slaugytojo ir pacient</w:t>
      </w:r>
      <w:r w:rsidR="00F51BD0">
        <w:rPr>
          <w:rFonts w:ascii="Times New Roman" w:hAnsi="Times New Roman"/>
          <w:sz w:val="24"/>
          <w:szCs w:val="24"/>
          <w:lang w:val="lt-LT"/>
        </w:rPr>
        <w:t xml:space="preserve">o ryšį bei nusakant santykius. </w:t>
      </w:r>
      <w:r w:rsidRPr="00DD5BF4">
        <w:rPr>
          <w:rFonts w:ascii="Times New Roman" w:hAnsi="Times New Roman"/>
          <w:sz w:val="24"/>
          <w:szCs w:val="24"/>
          <w:lang w:val="lt-LT"/>
        </w:rPr>
        <w:t xml:space="preserve">Skiriami du prisilietimo tipai, instrumentinis ir emocinis. Instrumentinis slaugytojo prisilietimas prie paciento vadinamas tuomet, kai reikia atlikti procedūrą pvz., matuojant pulsą ar kraujo spaudimą. Emocinis prisilietimas vadinamas tuomet, kai slaugytojas liečia pacientą, </w:t>
      </w:r>
      <w:r>
        <w:rPr>
          <w:rFonts w:ascii="Times New Roman" w:hAnsi="Times New Roman"/>
          <w:sz w:val="24"/>
          <w:szCs w:val="24"/>
          <w:lang w:val="lt-LT"/>
        </w:rPr>
        <w:t>norėdamas jį</w:t>
      </w:r>
      <w:r w:rsidRPr="00DD5BF4">
        <w:rPr>
          <w:rFonts w:ascii="Times New Roman" w:hAnsi="Times New Roman"/>
          <w:sz w:val="24"/>
          <w:szCs w:val="24"/>
          <w:lang w:val="lt-LT"/>
        </w:rPr>
        <w:t xml:space="preserve"> paguosti, padrąsinti i</w:t>
      </w:r>
      <w:r w:rsidR="004A1401">
        <w:rPr>
          <w:rFonts w:ascii="Times New Roman" w:hAnsi="Times New Roman"/>
          <w:sz w:val="24"/>
          <w:szCs w:val="24"/>
          <w:lang w:val="lt-LT"/>
        </w:rPr>
        <w:t>r pan.</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Fiziniai duomenys. Asmens</w:t>
      </w:r>
      <w:r w:rsidR="000718D0">
        <w:rPr>
          <w:rFonts w:ascii="Times New Roman" w:hAnsi="Times New Roman"/>
          <w:sz w:val="24"/>
          <w:szCs w:val="24"/>
          <w:lang w:val="lt-LT"/>
        </w:rPr>
        <w:t xml:space="preserve"> išvaizda ir</w:t>
      </w:r>
      <w:r w:rsidRPr="00DD5BF4">
        <w:rPr>
          <w:rFonts w:ascii="Times New Roman" w:hAnsi="Times New Roman"/>
          <w:sz w:val="24"/>
          <w:szCs w:val="24"/>
          <w:lang w:val="lt-LT"/>
        </w:rPr>
        <w:t xml:space="preserve"> fiziniai duomenys, tokie kaip fizinis sudėjimas, susitv</w:t>
      </w:r>
      <w:r w:rsidR="000718D0">
        <w:rPr>
          <w:rFonts w:ascii="Times New Roman" w:hAnsi="Times New Roman"/>
          <w:sz w:val="24"/>
          <w:szCs w:val="24"/>
          <w:lang w:val="lt-LT"/>
        </w:rPr>
        <w:t>arkymas, odos spalva ir pan.</w:t>
      </w:r>
      <w:r w:rsidRPr="00DD5BF4">
        <w:rPr>
          <w:rFonts w:ascii="Times New Roman" w:hAnsi="Times New Roman"/>
          <w:sz w:val="24"/>
          <w:szCs w:val="24"/>
          <w:lang w:val="lt-LT"/>
        </w:rPr>
        <w:t>, gali perduoti tam tikrą informaciją</w:t>
      </w:r>
      <w:r w:rsidR="000718D0">
        <w:rPr>
          <w:rFonts w:ascii="Times New Roman" w:hAnsi="Times New Roman"/>
          <w:sz w:val="24"/>
          <w:szCs w:val="24"/>
          <w:lang w:val="lt-LT"/>
        </w:rPr>
        <w:t xml:space="preserve">, pvz., </w:t>
      </w:r>
      <w:r w:rsidRPr="00DD5BF4">
        <w:rPr>
          <w:rFonts w:ascii="Times New Roman" w:hAnsi="Times New Roman"/>
          <w:sz w:val="24"/>
          <w:szCs w:val="24"/>
          <w:lang w:val="lt-LT"/>
        </w:rPr>
        <w:t xml:space="preserve">kaip slaugytojas atrodo, </w:t>
      </w:r>
      <w:r w:rsidR="000718D0">
        <w:rPr>
          <w:rFonts w:ascii="Times New Roman" w:hAnsi="Times New Roman"/>
          <w:sz w:val="24"/>
          <w:szCs w:val="24"/>
          <w:lang w:val="lt-LT"/>
        </w:rPr>
        <w:t>kokia yra jo apranga</w:t>
      </w:r>
      <w:r>
        <w:rPr>
          <w:rFonts w:ascii="Times New Roman" w:hAnsi="Times New Roman"/>
          <w:sz w:val="24"/>
          <w:szCs w:val="24"/>
          <w:lang w:val="lt-LT"/>
        </w:rPr>
        <w:t xml:space="preserve"> ar</w:t>
      </w:r>
      <w:r w:rsidRPr="00DD5BF4">
        <w:rPr>
          <w:rFonts w:ascii="Times New Roman" w:hAnsi="Times New Roman"/>
          <w:sz w:val="24"/>
          <w:szCs w:val="24"/>
          <w:lang w:val="lt-LT"/>
        </w:rPr>
        <w:t xml:space="preserve"> tvarking</w:t>
      </w:r>
      <w:r>
        <w:rPr>
          <w:rFonts w:ascii="Times New Roman" w:hAnsi="Times New Roman"/>
          <w:sz w:val="24"/>
          <w:szCs w:val="24"/>
          <w:lang w:val="lt-LT"/>
        </w:rPr>
        <w:t>a, ar ne</w:t>
      </w:r>
      <w:r w:rsidRPr="00DD5BF4">
        <w:rPr>
          <w:rFonts w:ascii="Times New Roman" w:hAnsi="Times New Roman"/>
          <w:sz w:val="24"/>
          <w:szCs w:val="24"/>
          <w:lang w:val="lt-LT"/>
        </w:rPr>
        <w:t xml:space="preserve"> ir pan. Taip pat labai daug informacijos suteikia su žmog</w:t>
      </w:r>
      <w:r>
        <w:rPr>
          <w:rFonts w:ascii="Times New Roman" w:hAnsi="Times New Roman"/>
          <w:sz w:val="24"/>
          <w:szCs w:val="24"/>
          <w:lang w:val="lt-LT"/>
        </w:rPr>
        <w:t>umi kartu esantys daiktai, pvz.,</w:t>
      </w:r>
      <w:r w:rsidRPr="00DD5BF4">
        <w:rPr>
          <w:rFonts w:ascii="Times New Roman" w:hAnsi="Times New Roman"/>
          <w:sz w:val="24"/>
          <w:szCs w:val="24"/>
          <w:lang w:val="lt-LT"/>
        </w:rPr>
        <w:t xml:space="preserve"> jei</w:t>
      </w:r>
      <w:r w:rsidR="000718D0">
        <w:rPr>
          <w:rFonts w:ascii="Times New Roman" w:hAnsi="Times New Roman"/>
          <w:sz w:val="24"/>
          <w:szCs w:val="24"/>
          <w:lang w:val="lt-LT"/>
        </w:rPr>
        <w:t xml:space="preserve"> į palatą</w:t>
      </w:r>
      <w:r w:rsidRPr="00DD5BF4">
        <w:rPr>
          <w:rFonts w:ascii="Times New Roman" w:hAnsi="Times New Roman"/>
          <w:sz w:val="24"/>
          <w:szCs w:val="24"/>
          <w:lang w:val="lt-LT"/>
        </w:rPr>
        <w:t xml:space="preserve"> įeina moteris </w:t>
      </w:r>
      <w:r w:rsidR="000718D0">
        <w:rPr>
          <w:rFonts w:ascii="Times New Roman" w:hAnsi="Times New Roman"/>
          <w:sz w:val="24"/>
          <w:szCs w:val="24"/>
          <w:lang w:val="lt-LT"/>
        </w:rPr>
        <w:t xml:space="preserve">apsirengusi medicinine apranga ir </w:t>
      </w:r>
      <w:r w:rsidRPr="00DD5BF4">
        <w:rPr>
          <w:rFonts w:ascii="Times New Roman" w:hAnsi="Times New Roman"/>
          <w:sz w:val="24"/>
          <w:szCs w:val="24"/>
          <w:lang w:val="lt-LT"/>
        </w:rPr>
        <w:t>su švirkštu</w:t>
      </w:r>
      <w:r w:rsidR="007C1E36">
        <w:rPr>
          <w:rFonts w:ascii="Times New Roman" w:hAnsi="Times New Roman"/>
          <w:sz w:val="24"/>
          <w:szCs w:val="24"/>
          <w:lang w:val="lt-LT"/>
        </w:rPr>
        <w:t xml:space="preserve"> rankose</w:t>
      </w:r>
      <w:r w:rsidRPr="00DD5BF4">
        <w:rPr>
          <w:rFonts w:ascii="Times New Roman" w:hAnsi="Times New Roman"/>
          <w:sz w:val="24"/>
          <w:szCs w:val="24"/>
          <w:lang w:val="lt-LT"/>
        </w:rPr>
        <w:t xml:space="preserve">, tai </w:t>
      </w:r>
      <w:r w:rsidR="007C1E36">
        <w:rPr>
          <w:rFonts w:ascii="Times New Roman" w:hAnsi="Times New Roman"/>
          <w:sz w:val="24"/>
          <w:szCs w:val="24"/>
          <w:lang w:val="lt-LT"/>
        </w:rPr>
        <w:t>pacientas greičiausia</w:t>
      </w:r>
      <w:r w:rsidR="000718D0">
        <w:rPr>
          <w:rFonts w:ascii="Times New Roman" w:hAnsi="Times New Roman"/>
          <w:sz w:val="24"/>
          <w:szCs w:val="24"/>
          <w:lang w:val="lt-LT"/>
        </w:rPr>
        <w:t xml:space="preserve"> galvoja, kad tai slaugytoja</w:t>
      </w:r>
      <w:r w:rsidRPr="00DD5BF4">
        <w:rPr>
          <w:rFonts w:ascii="Times New Roman" w:hAnsi="Times New Roman"/>
          <w:sz w:val="24"/>
          <w:szCs w:val="24"/>
          <w:lang w:val="lt-LT"/>
        </w:rPr>
        <w:t xml:space="preserve">, o ne </w:t>
      </w:r>
      <w:r w:rsidR="000718D0">
        <w:rPr>
          <w:rFonts w:ascii="Times New Roman" w:hAnsi="Times New Roman"/>
          <w:sz w:val="24"/>
          <w:szCs w:val="24"/>
          <w:lang w:val="lt-LT"/>
        </w:rPr>
        <w:t>administratorė</w:t>
      </w:r>
      <w:r w:rsidRPr="00DD5BF4">
        <w:rPr>
          <w:rFonts w:ascii="Times New Roman" w:hAnsi="Times New Roman"/>
          <w:sz w:val="24"/>
          <w:szCs w:val="24"/>
          <w:lang w:val="lt-LT"/>
        </w:rPr>
        <w:t>.</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Daiktai. Daiktai esantys mūsų aplinkoje ta</w:t>
      </w:r>
      <w:r w:rsidR="004A1401">
        <w:rPr>
          <w:rFonts w:ascii="Times New Roman" w:hAnsi="Times New Roman"/>
          <w:sz w:val="24"/>
          <w:szCs w:val="24"/>
          <w:lang w:val="lt-LT"/>
        </w:rPr>
        <w:t>ip pat gali padėti bendraujant.</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Balsas. Informaciją gali</w:t>
      </w:r>
      <w:r w:rsidR="00F51BD0">
        <w:rPr>
          <w:rFonts w:ascii="Times New Roman" w:hAnsi="Times New Roman"/>
          <w:sz w:val="24"/>
          <w:szCs w:val="24"/>
          <w:lang w:val="lt-LT"/>
        </w:rPr>
        <w:t xml:space="preserve"> perduoti balso išraiška, pvz.,</w:t>
      </w:r>
      <w:r w:rsidR="004A1401">
        <w:rPr>
          <w:rFonts w:ascii="Times New Roman" w:hAnsi="Times New Roman"/>
          <w:sz w:val="24"/>
          <w:szCs w:val="24"/>
          <w:lang w:val="lt-LT"/>
        </w:rPr>
        <w:t xml:space="preserve"> juokas, verksmas, šauksmas.</w:t>
      </w:r>
    </w:p>
    <w:p w:rsidR="00FA084B" w:rsidRPr="00DD5BF4"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DD5BF4">
        <w:rPr>
          <w:rFonts w:ascii="Times New Roman" w:hAnsi="Times New Roman"/>
          <w:sz w:val="24"/>
          <w:szCs w:val="24"/>
          <w:lang w:val="lt-LT"/>
        </w:rPr>
        <w:t>Išoriniai garsai. Jie ga</w:t>
      </w:r>
      <w:r>
        <w:rPr>
          <w:rFonts w:ascii="Times New Roman" w:hAnsi="Times New Roman"/>
          <w:sz w:val="24"/>
          <w:szCs w:val="24"/>
          <w:lang w:val="lt-LT"/>
        </w:rPr>
        <w:t>li įvairiai veikti bendravimą, p</w:t>
      </w:r>
      <w:r w:rsidRPr="00DD5BF4">
        <w:rPr>
          <w:rFonts w:ascii="Times New Roman" w:hAnsi="Times New Roman"/>
          <w:sz w:val="24"/>
          <w:szCs w:val="24"/>
          <w:lang w:val="lt-LT"/>
        </w:rPr>
        <w:t>vz., didelis triukšmas gali t</w:t>
      </w:r>
      <w:r w:rsidR="004A1401">
        <w:rPr>
          <w:rFonts w:ascii="Times New Roman" w:hAnsi="Times New Roman"/>
          <w:sz w:val="24"/>
          <w:szCs w:val="24"/>
          <w:lang w:val="lt-LT"/>
        </w:rPr>
        <w:t>rukdyti susikalbėti su žmogumi.</w:t>
      </w:r>
    </w:p>
    <w:p w:rsidR="00FA084B" w:rsidRPr="002D4B7B"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2D4B7B">
        <w:rPr>
          <w:rFonts w:ascii="Times New Roman" w:hAnsi="Times New Roman"/>
          <w:sz w:val="24"/>
          <w:szCs w:val="24"/>
          <w:lang w:val="lt-LT"/>
        </w:rPr>
        <w:t>Laikas. Jis labai svarbus bendraujant pacientui ir slaugytojui. Dažnai iki galo išklausyti pacientą pritrūksta</w:t>
      </w:r>
      <w:r w:rsidRPr="00D36223">
        <w:rPr>
          <w:rFonts w:ascii="Times New Roman" w:hAnsi="Times New Roman"/>
          <w:sz w:val="24"/>
          <w:szCs w:val="24"/>
          <w:lang w:val="lt-LT"/>
        </w:rPr>
        <w:t xml:space="preserve"> </w:t>
      </w:r>
      <w:r w:rsidRPr="002D4B7B">
        <w:rPr>
          <w:rFonts w:ascii="Times New Roman" w:hAnsi="Times New Roman"/>
          <w:sz w:val="24"/>
          <w:szCs w:val="24"/>
          <w:lang w:val="lt-LT"/>
        </w:rPr>
        <w:t xml:space="preserve">laiko, </w:t>
      </w:r>
      <w:r>
        <w:rPr>
          <w:rFonts w:ascii="Times New Roman" w:hAnsi="Times New Roman"/>
          <w:sz w:val="24"/>
          <w:szCs w:val="24"/>
          <w:lang w:val="lt-LT"/>
        </w:rPr>
        <w:t xml:space="preserve">pvz., </w:t>
      </w:r>
      <w:r w:rsidRPr="002D4B7B">
        <w:rPr>
          <w:rFonts w:ascii="Times New Roman" w:hAnsi="Times New Roman"/>
          <w:sz w:val="24"/>
          <w:szCs w:val="24"/>
          <w:lang w:val="lt-LT"/>
        </w:rPr>
        <w:t>d</w:t>
      </w:r>
      <w:r w:rsidR="004A1401">
        <w:rPr>
          <w:rFonts w:ascii="Times New Roman" w:hAnsi="Times New Roman"/>
          <w:sz w:val="24"/>
          <w:szCs w:val="24"/>
          <w:lang w:val="lt-LT"/>
        </w:rPr>
        <w:t>ėl didelio darbo krūvio ir pan.</w:t>
      </w:r>
    </w:p>
    <w:p w:rsidR="00410BE7" w:rsidRDefault="00FA084B" w:rsidP="00237130">
      <w:pPr>
        <w:pStyle w:val="ListParagraph"/>
        <w:numPr>
          <w:ilvl w:val="0"/>
          <w:numId w:val="57"/>
        </w:numPr>
        <w:autoSpaceDE w:val="0"/>
        <w:autoSpaceDN w:val="0"/>
        <w:adjustRightInd w:val="0"/>
        <w:spacing w:line="360" w:lineRule="auto"/>
        <w:ind w:left="709" w:hanging="425"/>
        <w:jc w:val="both"/>
        <w:rPr>
          <w:rFonts w:ascii="Times New Roman" w:hAnsi="Times New Roman"/>
          <w:sz w:val="24"/>
          <w:szCs w:val="24"/>
          <w:lang w:val="lt-LT"/>
        </w:rPr>
      </w:pPr>
      <w:r w:rsidRPr="002D4B7B">
        <w:rPr>
          <w:rFonts w:ascii="Times New Roman" w:hAnsi="Times New Roman"/>
          <w:sz w:val="24"/>
          <w:szCs w:val="24"/>
          <w:lang w:val="lt-LT"/>
        </w:rPr>
        <w:t>Kvapas. Pastarasis taip pat perduoda informaciją, pvz., į malonius kvapus reaguojama teigiamai ir atvirkščiai.</w:t>
      </w:r>
    </w:p>
    <w:p w:rsidR="00FA084B" w:rsidRDefault="00FA084B" w:rsidP="00237130">
      <w:pPr>
        <w:pStyle w:val="ListParagraph"/>
        <w:numPr>
          <w:ilvl w:val="0"/>
          <w:numId w:val="57"/>
        </w:numPr>
        <w:autoSpaceDE w:val="0"/>
        <w:autoSpaceDN w:val="0"/>
        <w:adjustRightInd w:val="0"/>
        <w:spacing w:after="0" w:line="360" w:lineRule="auto"/>
        <w:ind w:left="709" w:hanging="425"/>
        <w:jc w:val="both"/>
        <w:rPr>
          <w:rFonts w:ascii="Times New Roman" w:hAnsi="Times New Roman"/>
          <w:sz w:val="24"/>
          <w:szCs w:val="24"/>
          <w:lang w:val="lt-LT"/>
        </w:rPr>
      </w:pPr>
      <w:r w:rsidRPr="00410BE7">
        <w:rPr>
          <w:rFonts w:ascii="Times New Roman" w:hAnsi="Times New Roman"/>
          <w:sz w:val="24"/>
          <w:szCs w:val="24"/>
          <w:lang w:val="lt-LT"/>
        </w:rPr>
        <w:t>Aplinka. Ji taip pat gali veikti bendravimą, pvz., kambario dydis ir spalva. Mėlyna ir žalia spalvos padeda atsipalaiduoti, sukuria ramią aplinką. Geltona ir oranžinė spalvos padidina žmonių energingumą.</w:t>
      </w:r>
    </w:p>
    <w:p w:rsidR="00E94C47" w:rsidRDefault="00E43322" w:rsidP="00E94C47">
      <w:pPr>
        <w:pStyle w:val="ListParagraph"/>
        <w:autoSpaceDE w:val="0"/>
        <w:autoSpaceDN w:val="0"/>
        <w:adjustRightInd w:val="0"/>
        <w:spacing w:after="0" w:line="360" w:lineRule="auto"/>
        <w:ind w:left="0" w:firstLine="709"/>
        <w:jc w:val="both"/>
        <w:rPr>
          <w:rFonts w:ascii="Times New Roman" w:hAnsi="Times New Roman"/>
          <w:sz w:val="24"/>
          <w:szCs w:val="24"/>
          <w:lang w:val="lt-LT"/>
        </w:rPr>
      </w:pPr>
      <w:r w:rsidRPr="00E43322">
        <w:rPr>
          <w:rFonts w:ascii="Times New Roman" w:hAnsi="Times New Roman"/>
          <w:sz w:val="24"/>
          <w:szCs w:val="24"/>
          <w:lang w:val="lt-LT"/>
        </w:rPr>
        <w:t>Tiek slaugytojas, tiek pacientas bendraudami tarpusavyje</w:t>
      </w:r>
      <w:r w:rsidR="00E94C47" w:rsidRPr="00E43322">
        <w:rPr>
          <w:rFonts w:ascii="Times New Roman" w:hAnsi="Times New Roman"/>
          <w:sz w:val="24"/>
          <w:szCs w:val="24"/>
          <w:lang w:val="lt-LT"/>
        </w:rPr>
        <w:t xml:space="preserve"> naudoja </w:t>
      </w:r>
      <w:r w:rsidRPr="00E43322">
        <w:rPr>
          <w:rFonts w:ascii="Times New Roman" w:hAnsi="Times New Roman"/>
          <w:sz w:val="24"/>
          <w:szCs w:val="24"/>
          <w:lang w:val="lt-LT"/>
        </w:rPr>
        <w:t>nežodinę</w:t>
      </w:r>
      <w:r w:rsidR="00E94C47" w:rsidRPr="00E43322">
        <w:rPr>
          <w:rFonts w:ascii="Times New Roman" w:hAnsi="Times New Roman"/>
          <w:sz w:val="24"/>
          <w:szCs w:val="24"/>
          <w:lang w:val="lt-LT"/>
        </w:rPr>
        <w:t xml:space="preserve"> kalbą. </w:t>
      </w:r>
      <w:r w:rsidRPr="00E43322">
        <w:rPr>
          <w:rFonts w:ascii="Times New Roman" w:hAnsi="Times New Roman"/>
          <w:sz w:val="24"/>
          <w:szCs w:val="24"/>
          <w:lang w:val="lt-LT"/>
        </w:rPr>
        <w:t>Nežodinė</w:t>
      </w:r>
      <w:r w:rsidR="00E94C47" w:rsidRPr="00E43322">
        <w:rPr>
          <w:rFonts w:ascii="Times New Roman" w:hAnsi="Times New Roman"/>
          <w:sz w:val="24"/>
          <w:szCs w:val="24"/>
          <w:lang w:val="lt-LT"/>
        </w:rPr>
        <w:t xml:space="preserve"> kalba</w:t>
      </w:r>
      <w:r w:rsidRPr="00E43322">
        <w:rPr>
          <w:rFonts w:ascii="Times New Roman" w:hAnsi="Times New Roman"/>
          <w:sz w:val="24"/>
          <w:szCs w:val="24"/>
          <w:lang w:val="lt-LT"/>
        </w:rPr>
        <w:t xml:space="preserve"> </w:t>
      </w:r>
      <w:r w:rsidR="00E94C47" w:rsidRPr="00E43322">
        <w:rPr>
          <w:rFonts w:ascii="Times New Roman" w:hAnsi="Times New Roman"/>
          <w:sz w:val="24"/>
          <w:szCs w:val="24"/>
          <w:lang w:val="lt-LT"/>
        </w:rPr>
        <w:t xml:space="preserve">gali padėti slaugytojui paaiškinti, o </w:t>
      </w:r>
      <w:r w:rsidR="00065CCD" w:rsidRPr="00E43322">
        <w:rPr>
          <w:rFonts w:ascii="Times New Roman" w:hAnsi="Times New Roman"/>
          <w:sz w:val="24"/>
          <w:szCs w:val="24"/>
          <w:lang w:val="lt-LT"/>
        </w:rPr>
        <w:t>pacientui</w:t>
      </w:r>
      <w:r w:rsidR="00E94C47" w:rsidRPr="00E43322">
        <w:rPr>
          <w:rFonts w:ascii="Times New Roman" w:hAnsi="Times New Roman"/>
          <w:sz w:val="24"/>
          <w:szCs w:val="24"/>
          <w:lang w:val="lt-LT"/>
        </w:rPr>
        <w:t xml:space="preserve"> suprasti ką</w:t>
      </w:r>
      <w:r w:rsidRPr="00E43322">
        <w:rPr>
          <w:rFonts w:ascii="Times New Roman" w:hAnsi="Times New Roman"/>
          <w:sz w:val="24"/>
          <w:szCs w:val="24"/>
          <w:lang w:val="lt-LT"/>
        </w:rPr>
        <w:t xml:space="preserve"> sako slaugytojas. Nežodinė kalba slaugyto</w:t>
      </w:r>
      <w:r w:rsidR="007C1E36">
        <w:rPr>
          <w:rFonts w:ascii="Times New Roman" w:hAnsi="Times New Roman"/>
          <w:sz w:val="24"/>
          <w:szCs w:val="24"/>
          <w:lang w:val="lt-LT"/>
        </w:rPr>
        <w:t>jo ir paciento bendravime įveda</w:t>
      </w:r>
      <w:r w:rsidRPr="00E43322">
        <w:rPr>
          <w:rFonts w:ascii="Times New Roman" w:hAnsi="Times New Roman"/>
          <w:sz w:val="24"/>
          <w:szCs w:val="24"/>
          <w:lang w:val="lt-LT"/>
        </w:rPr>
        <w:t xml:space="preserve"> aiškumo, suprantamumo, o tai</w:t>
      </w:r>
      <w:r w:rsidR="00065CCD" w:rsidRPr="00E43322">
        <w:rPr>
          <w:rFonts w:ascii="Times New Roman" w:hAnsi="Times New Roman"/>
          <w:sz w:val="24"/>
          <w:szCs w:val="24"/>
          <w:lang w:val="lt-LT"/>
        </w:rPr>
        <w:t xml:space="preserve"> </w:t>
      </w:r>
      <w:r w:rsidRPr="00E43322">
        <w:rPr>
          <w:rFonts w:ascii="Times New Roman" w:hAnsi="Times New Roman"/>
          <w:sz w:val="24"/>
          <w:szCs w:val="24"/>
          <w:lang w:val="lt-LT"/>
        </w:rPr>
        <w:t xml:space="preserve">gali padėti </w:t>
      </w:r>
      <w:r w:rsidR="00065CCD" w:rsidRPr="00E43322">
        <w:rPr>
          <w:rFonts w:ascii="Times New Roman" w:hAnsi="Times New Roman"/>
          <w:sz w:val="24"/>
          <w:szCs w:val="24"/>
          <w:lang w:val="lt-LT"/>
        </w:rPr>
        <w:t>išven</w:t>
      </w:r>
      <w:r w:rsidR="00E94C47" w:rsidRPr="00E43322">
        <w:rPr>
          <w:rFonts w:ascii="Times New Roman" w:hAnsi="Times New Roman"/>
          <w:sz w:val="24"/>
          <w:szCs w:val="24"/>
          <w:lang w:val="lt-LT"/>
        </w:rPr>
        <w:t>g</w:t>
      </w:r>
      <w:r w:rsidRPr="00E43322">
        <w:rPr>
          <w:rFonts w:ascii="Times New Roman" w:hAnsi="Times New Roman"/>
          <w:sz w:val="24"/>
          <w:szCs w:val="24"/>
          <w:lang w:val="lt-LT"/>
        </w:rPr>
        <w:t>ti</w:t>
      </w:r>
      <w:r w:rsidR="00E94C47" w:rsidRPr="00E43322">
        <w:rPr>
          <w:rFonts w:ascii="Times New Roman" w:hAnsi="Times New Roman"/>
          <w:sz w:val="24"/>
          <w:szCs w:val="24"/>
          <w:lang w:val="lt-LT"/>
        </w:rPr>
        <w:t xml:space="preserve"> n</w:t>
      </w:r>
      <w:r w:rsidRPr="00E43322">
        <w:rPr>
          <w:rFonts w:ascii="Times New Roman" w:hAnsi="Times New Roman"/>
          <w:sz w:val="24"/>
          <w:szCs w:val="24"/>
          <w:lang w:val="lt-LT"/>
        </w:rPr>
        <w:t>epageidaujamų įvykių slau</w:t>
      </w:r>
      <w:r w:rsidR="007C1E36">
        <w:rPr>
          <w:rFonts w:ascii="Times New Roman" w:hAnsi="Times New Roman"/>
          <w:sz w:val="24"/>
          <w:szCs w:val="24"/>
          <w:lang w:val="lt-LT"/>
        </w:rPr>
        <w:t>goje, p</w:t>
      </w:r>
      <w:r w:rsidR="00E94C47" w:rsidRPr="00E43322">
        <w:rPr>
          <w:rFonts w:ascii="Times New Roman" w:hAnsi="Times New Roman"/>
          <w:sz w:val="24"/>
          <w:szCs w:val="24"/>
          <w:lang w:val="lt-LT"/>
        </w:rPr>
        <w:t xml:space="preserve">vz., jei pacientas nekalba, dėl esamos sveikatos būklės, tai gestai, akių </w:t>
      </w:r>
      <w:r w:rsidR="00065CCD" w:rsidRPr="00E43322">
        <w:rPr>
          <w:rFonts w:ascii="Times New Roman" w:hAnsi="Times New Roman"/>
          <w:sz w:val="24"/>
          <w:szCs w:val="24"/>
          <w:lang w:val="lt-LT"/>
        </w:rPr>
        <w:t>žvilginis</w:t>
      </w:r>
      <w:r w:rsidR="00E94C47" w:rsidRPr="00E43322">
        <w:rPr>
          <w:rFonts w:ascii="Times New Roman" w:hAnsi="Times New Roman"/>
          <w:sz w:val="24"/>
          <w:szCs w:val="24"/>
          <w:lang w:val="lt-LT"/>
        </w:rPr>
        <w:t xml:space="preserve"> ir rankų judesiai gali padėti </w:t>
      </w:r>
      <w:r w:rsidRPr="00E43322">
        <w:rPr>
          <w:rFonts w:ascii="Times New Roman" w:hAnsi="Times New Roman"/>
          <w:sz w:val="24"/>
          <w:szCs w:val="24"/>
          <w:lang w:val="lt-LT"/>
        </w:rPr>
        <w:t xml:space="preserve">slaugytojui ir pacientui </w:t>
      </w:r>
      <w:r w:rsidR="00E94C47" w:rsidRPr="00E43322">
        <w:rPr>
          <w:rFonts w:ascii="Times New Roman" w:hAnsi="Times New Roman"/>
          <w:sz w:val="24"/>
          <w:szCs w:val="24"/>
          <w:lang w:val="lt-LT"/>
        </w:rPr>
        <w:t>susikalbėti</w:t>
      </w:r>
      <w:r w:rsidRPr="00E43322">
        <w:rPr>
          <w:rFonts w:ascii="Times New Roman" w:hAnsi="Times New Roman"/>
          <w:sz w:val="24"/>
          <w:szCs w:val="24"/>
          <w:lang w:val="lt-LT"/>
        </w:rPr>
        <w:t xml:space="preserve"> bei suprasti</w:t>
      </w:r>
      <w:r w:rsidR="007C1E36">
        <w:rPr>
          <w:rFonts w:ascii="Times New Roman" w:hAnsi="Times New Roman"/>
          <w:sz w:val="24"/>
          <w:szCs w:val="24"/>
          <w:lang w:val="lt-LT"/>
        </w:rPr>
        <w:t xml:space="preserve"> teikiamą</w:t>
      </w:r>
      <w:r w:rsidRPr="00E43322">
        <w:rPr>
          <w:rFonts w:ascii="Times New Roman" w:hAnsi="Times New Roman"/>
          <w:sz w:val="24"/>
          <w:szCs w:val="24"/>
          <w:lang w:val="lt-LT"/>
        </w:rPr>
        <w:t xml:space="preserve"> informaciją.</w:t>
      </w:r>
    </w:p>
    <w:p w:rsidR="00FA084B" w:rsidRPr="00E93A3A" w:rsidRDefault="00FA084B" w:rsidP="00410BE7">
      <w:pPr>
        <w:autoSpaceDE w:val="0"/>
        <w:autoSpaceDN w:val="0"/>
        <w:adjustRightInd w:val="0"/>
        <w:ind w:firstLine="720"/>
      </w:pPr>
      <w:r w:rsidRPr="00E93A3A">
        <w:lastRenderedPageBreak/>
        <w:t xml:space="preserve">Taigi, galime teigti, jog bendravimas yra pasikeitimas prasminga informacija tarp dviejų ar daugiau žmonių. Bendraujama dvejomis formomis žodiniu ir nežodiniu bendravimu. </w:t>
      </w:r>
      <w:r>
        <w:t>Abi bendravimo formos suteikia pašnekova</w:t>
      </w:r>
      <w:r w:rsidR="00D54775">
        <w:t>m</w:t>
      </w:r>
      <w:r>
        <w:t>s daug naudingos informacijos.</w:t>
      </w:r>
      <w:r w:rsidR="00065CCD">
        <w:t xml:space="preserve"> </w:t>
      </w:r>
      <w:r w:rsidR="00065CCD" w:rsidRPr="00E43322">
        <w:t xml:space="preserve">Slaugytojo ir paciento bendravime </w:t>
      </w:r>
      <w:r w:rsidR="00E43322">
        <w:t>–</w:t>
      </w:r>
      <w:r w:rsidR="00065CCD" w:rsidRPr="00E43322">
        <w:t xml:space="preserve"> </w:t>
      </w:r>
      <w:r w:rsidR="00E43322">
        <w:t>svarbi tiek žodinė, tiek nežodinė kalba</w:t>
      </w:r>
      <w:r w:rsidR="00065CCD" w:rsidRPr="00E43322">
        <w:t>. Jų naudojimas ir derinimas kartu gali padėti išvengti nepageidaujamų įvykių slaugoje.</w:t>
      </w:r>
    </w:p>
    <w:p w:rsidR="00FA084B" w:rsidRPr="00D4388F" w:rsidRDefault="00FA084B" w:rsidP="00410BE7">
      <w:pPr>
        <w:spacing w:before="240" w:after="240"/>
        <w:ind w:firstLine="720"/>
        <w:rPr>
          <w:rStyle w:val="FontStyle19"/>
          <w:rFonts w:ascii="Times New Roman" w:hAnsi="Times New Roman" w:cs="Times New Roman"/>
          <w:b/>
          <w:sz w:val="24"/>
          <w:szCs w:val="24"/>
        </w:rPr>
      </w:pPr>
      <w:r w:rsidRPr="00D4388F">
        <w:rPr>
          <w:b/>
        </w:rPr>
        <w:t>Slaugytojo ir paciento bendravimas</w:t>
      </w:r>
    </w:p>
    <w:p w:rsidR="00FA084B" w:rsidRPr="00F933C4" w:rsidRDefault="00FA084B" w:rsidP="00F933C4">
      <w:pPr>
        <w:pStyle w:val="Default"/>
        <w:spacing w:line="360" w:lineRule="auto"/>
        <w:ind w:firstLine="720"/>
        <w:jc w:val="both"/>
        <w:rPr>
          <w:bCs/>
          <w:lang w:val="lt-LT"/>
        </w:rPr>
      </w:pPr>
      <w:r w:rsidRPr="00215B13">
        <w:rPr>
          <w:bCs/>
          <w:lang w:val="lt-LT"/>
        </w:rPr>
        <w:t>Slaugytojo ir paciento bendravimo santykiai yra labai svarbi slaugos praktikos dalis. Slaugytojo ir paciento bendravimas yra kertinis akmuo jų tarpusavio santykiams. Geras bendravimas slaugytojo praktikoje efektyvina sveikatos priežiūrą. Kartais bendravimą su pacientu</w:t>
      </w:r>
      <w:r w:rsidR="00D54775">
        <w:rPr>
          <w:bCs/>
          <w:lang w:val="lt-LT"/>
        </w:rPr>
        <w:t xml:space="preserve"> gali trikdyti įvairios problemo</w:t>
      </w:r>
      <w:r w:rsidRPr="00215B13">
        <w:rPr>
          <w:bCs/>
          <w:lang w:val="lt-LT"/>
        </w:rPr>
        <w:t>s. Dažnai bendravimas sveikatos priežiūros įstaigose būna skubotas dėl laiko stokos</w:t>
      </w:r>
      <w:r w:rsidR="00F316CE">
        <w:rPr>
          <w:bCs/>
          <w:lang w:val="lt-LT"/>
        </w:rPr>
        <w:t xml:space="preserve"> (</w:t>
      </w:r>
      <w:r w:rsidR="00BB50B4">
        <w:rPr>
          <w:bCs/>
          <w:lang w:val="lt-LT"/>
        </w:rPr>
        <w:t>42</w:t>
      </w:r>
      <w:r w:rsidR="00F933C4">
        <w:rPr>
          <w:bCs/>
          <w:lang w:val="lt-LT"/>
        </w:rPr>
        <w:t>).</w:t>
      </w:r>
    </w:p>
    <w:p w:rsidR="00FA084B" w:rsidRPr="00F316CE" w:rsidRDefault="00FA084B" w:rsidP="00F316CE">
      <w:pPr>
        <w:ind w:firstLine="720"/>
        <w:rPr>
          <w:color w:val="000000"/>
        </w:rPr>
      </w:pPr>
      <w:r w:rsidRPr="00215B13">
        <w:t>Slaugytojo ir paciento pokalbis prasideda nuo pirmosios paciento apklausos ar įvertinimo ir trunka visą laiką, kol pacientas yra slaugomas. Per pokalbį slaugytojas pacientui padeda išsakyti savo poreikius, sumažinti įtampą ar nerimą keliančia</w:t>
      </w:r>
      <w:r w:rsidR="00D54775">
        <w:t>s</w:t>
      </w:r>
      <w:r w:rsidRPr="00215B13">
        <w:t xml:space="preserve"> problemas ir pasirinkti iš esamų galimybių </w:t>
      </w:r>
      <w:r w:rsidRPr="00F933C4">
        <w:t>t</w:t>
      </w:r>
      <w:r w:rsidR="00F316CE" w:rsidRPr="00F933C4">
        <w:t>inkamiausią (</w:t>
      </w:r>
      <w:r w:rsidR="00BB50B4">
        <w:rPr>
          <w:rStyle w:val="Emphasis"/>
          <w:i w:val="0"/>
        </w:rPr>
        <w:t>39</w:t>
      </w:r>
      <w:r w:rsidR="00F933C4" w:rsidRPr="00F933C4">
        <w:rPr>
          <w:rStyle w:val="Emphasis"/>
          <w:i w:val="0"/>
        </w:rPr>
        <w:t>).</w:t>
      </w:r>
    </w:p>
    <w:p w:rsidR="00FA084B" w:rsidRPr="001522AC" w:rsidRDefault="00FA084B" w:rsidP="001522AC">
      <w:pPr>
        <w:ind w:firstLine="720"/>
        <w:rPr>
          <w:color w:val="000000"/>
        </w:rPr>
      </w:pPr>
      <w:r w:rsidRPr="00244289">
        <w:rPr>
          <w:iCs/>
        </w:rPr>
        <w:t>Slaugytojas yra vienintelis sveikatos priežiūros darbuotojas,</w:t>
      </w:r>
      <w:r w:rsidR="00D54775">
        <w:rPr>
          <w:iCs/>
        </w:rPr>
        <w:t xml:space="preserve"> kuris su pacientu bendrauja</w:t>
      </w:r>
      <w:r w:rsidRPr="00244289">
        <w:rPr>
          <w:iCs/>
        </w:rPr>
        <w:t xml:space="preserve"> 24 valandas per parą</w:t>
      </w:r>
      <w:r w:rsidR="001522AC">
        <w:rPr>
          <w:iCs/>
        </w:rPr>
        <w:t xml:space="preserve"> (</w:t>
      </w:r>
      <w:r w:rsidR="00C8624E">
        <w:rPr>
          <w:iCs/>
        </w:rPr>
        <w:t xml:space="preserve">19, </w:t>
      </w:r>
      <w:r w:rsidR="00BB50B4">
        <w:rPr>
          <w:iCs/>
        </w:rPr>
        <w:t>43, 44</w:t>
      </w:r>
      <w:r w:rsidR="00F933C4">
        <w:rPr>
          <w:iCs/>
        </w:rPr>
        <w:t xml:space="preserve">). </w:t>
      </w:r>
      <w:r w:rsidRPr="00215B13">
        <w:t>Slaugytojų bendravimas su pacientu visuomet yra nukreiptas į rezultatą</w:t>
      </w:r>
      <w:r w:rsidR="00F316CE">
        <w:t xml:space="preserve"> </w:t>
      </w:r>
      <w:r w:rsidR="00F316CE" w:rsidRPr="00F933C4">
        <w:t>(</w:t>
      </w:r>
      <w:r w:rsidR="00BB50B4">
        <w:t>40</w:t>
      </w:r>
      <w:r w:rsidRPr="00F933C4">
        <w:t>).</w:t>
      </w:r>
      <w:r>
        <w:t xml:space="preserve"> </w:t>
      </w:r>
      <w:r w:rsidRPr="00215B13">
        <w:t xml:space="preserve">Savo kasdieniniame darbe slaugytojai bendrauja su daugybe žmonių. Kaip slaugytojas naudoja savo asmeninius bendravimo įgūdžius, turi didžiulės įtakos paciento slaugai pvz., kaip klausosi, kaip </w:t>
      </w:r>
      <w:r w:rsidRPr="00F933C4">
        <w:t>sugeba sudaryti tinkamą atmosferą, kad pacientas atsiskleistų, ir kaip pasiūlo nuoširdžią pagalbą bei paguodą</w:t>
      </w:r>
      <w:r w:rsidR="001522AC" w:rsidRPr="00F933C4">
        <w:t xml:space="preserve"> (</w:t>
      </w:r>
      <w:r w:rsidR="00BB50B4">
        <w:t>39</w:t>
      </w:r>
      <w:r w:rsidRPr="00F933C4">
        <w:t>).</w:t>
      </w:r>
    </w:p>
    <w:p w:rsidR="00FA084B" w:rsidRPr="00215B13" w:rsidRDefault="00FA084B" w:rsidP="00FA084B">
      <w:pPr>
        <w:autoSpaceDE w:val="0"/>
        <w:autoSpaceDN w:val="0"/>
        <w:adjustRightInd w:val="0"/>
        <w:ind w:firstLine="720"/>
        <w:rPr>
          <w:color w:val="141414"/>
        </w:rPr>
      </w:pPr>
      <w:r w:rsidRPr="00215B13">
        <w:rPr>
          <w:color w:val="141414"/>
        </w:rPr>
        <w:t xml:space="preserve">Skiriamos keturios slaugytojo ir paciento </w:t>
      </w:r>
      <w:r w:rsidRPr="00F933C4">
        <w:t>bendravimo ypatybės</w:t>
      </w:r>
      <w:r w:rsidR="001522AC" w:rsidRPr="00F933C4">
        <w:t xml:space="preserve"> </w:t>
      </w:r>
      <w:r w:rsidR="00BB50B4">
        <w:t>(25</w:t>
      </w:r>
      <w:r w:rsidRPr="00F933C4">
        <w:t>):</w:t>
      </w:r>
    </w:p>
    <w:p w:rsidR="00FA084B" w:rsidRPr="00244289" w:rsidRDefault="00FA084B" w:rsidP="00237130">
      <w:pPr>
        <w:pStyle w:val="ListParagraph"/>
        <w:numPr>
          <w:ilvl w:val="0"/>
          <w:numId w:val="58"/>
        </w:numPr>
        <w:autoSpaceDE w:val="0"/>
        <w:autoSpaceDN w:val="0"/>
        <w:adjustRightInd w:val="0"/>
        <w:spacing w:line="360" w:lineRule="auto"/>
        <w:jc w:val="both"/>
        <w:rPr>
          <w:rFonts w:ascii="Times New Roman" w:hAnsi="Times New Roman"/>
          <w:sz w:val="24"/>
          <w:szCs w:val="24"/>
          <w:lang w:val="lt-LT"/>
        </w:rPr>
      </w:pPr>
      <w:r w:rsidRPr="00244289">
        <w:rPr>
          <w:rFonts w:ascii="Times New Roman" w:hAnsi="Times New Roman"/>
          <w:color w:val="141414"/>
          <w:sz w:val="24"/>
          <w:szCs w:val="24"/>
          <w:lang w:val="lt-LT"/>
        </w:rPr>
        <w:t>Asimetrija. Teikiant pagalbą pacientui</w:t>
      </w:r>
      <w:r>
        <w:rPr>
          <w:rFonts w:ascii="Times New Roman" w:hAnsi="Times New Roman"/>
          <w:color w:val="141414"/>
          <w:sz w:val="24"/>
          <w:szCs w:val="24"/>
          <w:lang w:val="lt-LT"/>
        </w:rPr>
        <w:t>,</w:t>
      </w:r>
      <w:r w:rsidRPr="00244289">
        <w:rPr>
          <w:rFonts w:ascii="Times New Roman" w:hAnsi="Times New Roman"/>
          <w:color w:val="141414"/>
          <w:sz w:val="24"/>
          <w:szCs w:val="24"/>
          <w:lang w:val="lt-LT"/>
        </w:rPr>
        <w:t xml:space="preserve"> </w:t>
      </w:r>
      <w:r>
        <w:rPr>
          <w:rFonts w:ascii="Times New Roman" w:hAnsi="Times New Roman"/>
          <w:color w:val="141414"/>
          <w:sz w:val="24"/>
          <w:szCs w:val="24"/>
          <w:lang w:val="lt-LT"/>
        </w:rPr>
        <w:t xml:space="preserve">jo </w:t>
      </w:r>
      <w:r w:rsidRPr="00244289">
        <w:rPr>
          <w:rFonts w:ascii="Times New Roman" w:hAnsi="Times New Roman"/>
          <w:color w:val="141414"/>
          <w:sz w:val="24"/>
          <w:szCs w:val="24"/>
          <w:lang w:val="lt-LT"/>
        </w:rPr>
        <w:t>ir slaugytojo santykiai</w:t>
      </w:r>
      <w:r>
        <w:rPr>
          <w:rFonts w:ascii="Times New Roman" w:hAnsi="Times New Roman"/>
          <w:color w:val="141414"/>
          <w:sz w:val="24"/>
          <w:szCs w:val="24"/>
          <w:lang w:val="lt-LT"/>
        </w:rPr>
        <w:t>,</w:t>
      </w:r>
      <w:r w:rsidRPr="00244289">
        <w:rPr>
          <w:rFonts w:ascii="Times New Roman" w:hAnsi="Times New Roman"/>
          <w:color w:val="141414"/>
          <w:sz w:val="24"/>
          <w:szCs w:val="24"/>
          <w:lang w:val="lt-LT"/>
        </w:rPr>
        <w:t xml:space="preserve"> iš esmės</w:t>
      </w:r>
      <w:r>
        <w:rPr>
          <w:rFonts w:ascii="Times New Roman" w:hAnsi="Times New Roman"/>
          <w:color w:val="141414"/>
          <w:sz w:val="24"/>
          <w:szCs w:val="24"/>
          <w:lang w:val="lt-LT"/>
        </w:rPr>
        <w:t>,</w:t>
      </w:r>
      <w:r w:rsidRPr="00244289">
        <w:rPr>
          <w:rFonts w:ascii="Times New Roman" w:hAnsi="Times New Roman"/>
          <w:color w:val="141414"/>
          <w:sz w:val="24"/>
          <w:szCs w:val="24"/>
          <w:lang w:val="lt-LT"/>
        </w:rPr>
        <w:t xml:space="preserve"> visada yra </w:t>
      </w:r>
      <w:proofErr w:type="spellStart"/>
      <w:r w:rsidRPr="00244289">
        <w:rPr>
          <w:rFonts w:ascii="Times New Roman" w:hAnsi="Times New Roman"/>
          <w:color w:val="141414"/>
          <w:sz w:val="24"/>
          <w:szCs w:val="24"/>
          <w:lang w:val="lt-LT"/>
        </w:rPr>
        <w:t>asimetriški</w:t>
      </w:r>
      <w:proofErr w:type="spellEnd"/>
      <w:r w:rsidRPr="00244289">
        <w:rPr>
          <w:rFonts w:ascii="Times New Roman" w:hAnsi="Times New Roman"/>
          <w:color w:val="141414"/>
          <w:sz w:val="24"/>
          <w:szCs w:val="24"/>
          <w:lang w:val="lt-LT"/>
        </w:rPr>
        <w:t xml:space="preserve"> – pagalbos teikėjas turi informacijos ir galimybių, nuo kurių pagalbos prašytojas priklausomas. </w:t>
      </w:r>
      <w:r w:rsidRPr="00244289">
        <w:rPr>
          <w:rFonts w:ascii="Times New Roman" w:hAnsi="Times New Roman"/>
          <w:sz w:val="24"/>
          <w:szCs w:val="24"/>
          <w:lang w:val="lt-LT"/>
        </w:rPr>
        <w:t>Asimetrija gali tapti problema. Kai yra asimetrija</w:t>
      </w:r>
      <w:r>
        <w:rPr>
          <w:rFonts w:ascii="Times New Roman" w:hAnsi="Times New Roman"/>
          <w:sz w:val="24"/>
          <w:szCs w:val="24"/>
          <w:lang w:val="lt-LT"/>
        </w:rPr>
        <w:t>,</w:t>
      </w:r>
      <w:r w:rsidRPr="00244289">
        <w:rPr>
          <w:rFonts w:ascii="Times New Roman" w:hAnsi="Times New Roman"/>
          <w:sz w:val="24"/>
          <w:szCs w:val="24"/>
          <w:lang w:val="lt-LT"/>
        </w:rPr>
        <w:t xml:space="preserve"> tarp pašnekovų dažnai neaišku kas teisus. Dalyviams nėra aišku, kas bendraujant yra viršesnis, jie nepripažįsta vienas kito išmanymo arba jaučiasi apvilti </w:t>
      </w:r>
      <w:proofErr w:type="spellStart"/>
      <w:r w:rsidRPr="00244289">
        <w:rPr>
          <w:rFonts w:ascii="Times New Roman" w:hAnsi="Times New Roman"/>
          <w:sz w:val="24"/>
          <w:szCs w:val="24"/>
          <w:lang w:val="lt-LT"/>
        </w:rPr>
        <w:t>emociškai</w:t>
      </w:r>
      <w:proofErr w:type="spellEnd"/>
      <w:r w:rsidRPr="00244289">
        <w:rPr>
          <w:rFonts w:ascii="Times New Roman" w:hAnsi="Times New Roman"/>
          <w:sz w:val="24"/>
          <w:szCs w:val="24"/>
          <w:lang w:val="lt-LT"/>
        </w:rPr>
        <w:t>. Kartais pacientas</w:t>
      </w:r>
      <w:r>
        <w:rPr>
          <w:rFonts w:ascii="Times New Roman" w:hAnsi="Times New Roman"/>
          <w:sz w:val="24"/>
          <w:szCs w:val="24"/>
          <w:lang w:val="lt-LT"/>
        </w:rPr>
        <w:t>, bendraudamas</w:t>
      </w:r>
      <w:r w:rsidRPr="00244289">
        <w:rPr>
          <w:rFonts w:ascii="Times New Roman" w:hAnsi="Times New Roman"/>
          <w:sz w:val="24"/>
          <w:szCs w:val="24"/>
          <w:lang w:val="lt-LT"/>
        </w:rPr>
        <w:t xml:space="preserve"> su medicinos personalu</w:t>
      </w:r>
      <w:r>
        <w:rPr>
          <w:rFonts w:ascii="Times New Roman" w:hAnsi="Times New Roman"/>
          <w:sz w:val="24"/>
          <w:szCs w:val="24"/>
          <w:lang w:val="lt-LT"/>
        </w:rPr>
        <w:t xml:space="preserve">, gali jausti, kad jo </w:t>
      </w:r>
      <w:r w:rsidRPr="00244289">
        <w:rPr>
          <w:rFonts w:ascii="Times New Roman" w:hAnsi="Times New Roman"/>
          <w:sz w:val="24"/>
          <w:szCs w:val="24"/>
          <w:lang w:val="lt-LT"/>
        </w:rPr>
        <w:t>visai nepaisoma. Tokiu atveju gali sumažėti paciento pasitikėjimas ben</w:t>
      </w:r>
      <w:r w:rsidR="004A1401">
        <w:rPr>
          <w:rFonts w:ascii="Times New Roman" w:hAnsi="Times New Roman"/>
          <w:sz w:val="24"/>
          <w:szCs w:val="24"/>
          <w:lang w:val="lt-LT"/>
        </w:rPr>
        <w:t>draujančiu medicinos personalu.</w:t>
      </w:r>
    </w:p>
    <w:p w:rsidR="00FA084B" w:rsidRPr="00215B13" w:rsidRDefault="00FA084B" w:rsidP="00237130">
      <w:pPr>
        <w:pStyle w:val="ListParagraph"/>
        <w:numPr>
          <w:ilvl w:val="0"/>
          <w:numId w:val="58"/>
        </w:numPr>
        <w:autoSpaceDE w:val="0"/>
        <w:autoSpaceDN w:val="0"/>
        <w:adjustRightInd w:val="0"/>
        <w:spacing w:line="360" w:lineRule="auto"/>
        <w:jc w:val="both"/>
        <w:rPr>
          <w:rFonts w:ascii="Times New Roman" w:hAnsi="Times New Roman"/>
          <w:sz w:val="24"/>
          <w:szCs w:val="24"/>
        </w:rPr>
      </w:pPr>
      <w:r w:rsidRPr="00244289">
        <w:rPr>
          <w:rFonts w:ascii="Times New Roman" w:hAnsi="Times New Roman"/>
          <w:color w:val="141414"/>
          <w:sz w:val="24"/>
          <w:szCs w:val="24"/>
          <w:lang w:val="lt-LT"/>
        </w:rPr>
        <w:t xml:space="preserve">Pasitikėjimas. </w:t>
      </w:r>
      <w:r w:rsidRPr="00244289">
        <w:rPr>
          <w:rFonts w:ascii="Times New Roman" w:hAnsi="Times New Roman"/>
          <w:sz w:val="24"/>
          <w:szCs w:val="24"/>
          <w:lang w:val="lt-LT"/>
        </w:rPr>
        <w:t xml:space="preserve">Pasitikėjimas, kai santykiai </w:t>
      </w:r>
      <w:proofErr w:type="spellStart"/>
      <w:r w:rsidRPr="00244289">
        <w:rPr>
          <w:rFonts w:ascii="Times New Roman" w:hAnsi="Times New Roman"/>
          <w:sz w:val="24"/>
          <w:szCs w:val="24"/>
          <w:lang w:val="lt-LT"/>
        </w:rPr>
        <w:t>asimetriški</w:t>
      </w:r>
      <w:proofErr w:type="spellEnd"/>
      <w:r w:rsidRPr="00244289">
        <w:rPr>
          <w:rFonts w:ascii="Times New Roman" w:hAnsi="Times New Roman"/>
          <w:sz w:val="24"/>
          <w:szCs w:val="24"/>
          <w:lang w:val="lt-LT"/>
        </w:rPr>
        <w:t xml:space="preserve">, reikalauja, kad bendraujantieji papildytų vienas kitą, t.y. kiekvienas jų drįstų pripažinti, kad kitas tam tikroje srityje </w:t>
      </w:r>
      <w:r w:rsidRPr="00244289">
        <w:rPr>
          <w:rFonts w:ascii="Times New Roman" w:hAnsi="Times New Roman"/>
          <w:sz w:val="24"/>
          <w:szCs w:val="24"/>
          <w:lang w:val="lt-LT"/>
        </w:rPr>
        <w:lastRenderedPageBreak/>
        <w:t>yra viršesnis. Tokį pripažinimą galima pasiekti</w:t>
      </w:r>
      <w:r>
        <w:rPr>
          <w:rFonts w:ascii="Times New Roman" w:hAnsi="Times New Roman"/>
          <w:sz w:val="24"/>
          <w:szCs w:val="24"/>
          <w:lang w:val="lt-LT"/>
        </w:rPr>
        <w:t>,</w:t>
      </w:r>
      <w:r w:rsidRPr="00244289">
        <w:rPr>
          <w:rFonts w:ascii="Times New Roman" w:hAnsi="Times New Roman"/>
          <w:sz w:val="24"/>
          <w:szCs w:val="24"/>
          <w:lang w:val="lt-LT"/>
        </w:rPr>
        <w:t xml:space="preserve"> rimtai atsižvelgiant į paciento pasitikėjimą ir laikant jį pokalbio atramos tašku</w:t>
      </w:r>
      <w:r w:rsidRPr="00215B13">
        <w:rPr>
          <w:rFonts w:ascii="Times New Roman" w:hAnsi="Times New Roman"/>
          <w:sz w:val="24"/>
          <w:szCs w:val="24"/>
          <w:lang w:val="lt-LT"/>
        </w:rPr>
        <w:t xml:space="preserve"> ar nuolat domintis, kaip kitas, remdamasis savo moraline savivoką, tvarko ir grupuoja informaciją. Taigi papildymas yra abipusio pripažinimo procesas, kurio metu nustatoma skirtingų išmanymo aspektų pusiausvyra. Taip įgyjamas pasitikėjimas.</w:t>
      </w:r>
    </w:p>
    <w:p w:rsidR="00FA084B" w:rsidRPr="00215B13" w:rsidRDefault="00FA084B" w:rsidP="00237130">
      <w:pPr>
        <w:pStyle w:val="ListParagraph"/>
        <w:numPr>
          <w:ilvl w:val="0"/>
          <w:numId w:val="58"/>
        </w:numPr>
        <w:autoSpaceDE w:val="0"/>
        <w:autoSpaceDN w:val="0"/>
        <w:adjustRightInd w:val="0"/>
        <w:spacing w:line="360" w:lineRule="auto"/>
        <w:jc w:val="both"/>
        <w:rPr>
          <w:rFonts w:ascii="Times New Roman" w:hAnsi="Times New Roman"/>
          <w:sz w:val="24"/>
          <w:szCs w:val="24"/>
          <w:lang w:val="lt-LT"/>
        </w:rPr>
      </w:pPr>
      <w:r w:rsidRPr="00215B13">
        <w:rPr>
          <w:rFonts w:ascii="Times New Roman" w:hAnsi="Times New Roman"/>
          <w:color w:val="141414"/>
          <w:sz w:val="24"/>
          <w:szCs w:val="24"/>
          <w:lang w:val="lt-LT"/>
        </w:rPr>
        <w:t xml:space="preserve">Galia. Pagalbos prašytojas ateina pas paslaugos </w:t>
      </w:r>
      <w:r w:rsidRPr="00215B13">
        <w:rPr>
          <w:rFonts w:ascii="Times New Roman" w:eastAsia="HiddenHorzOCR" w:hAnsi="Times New Roman"/>
          <w:color w:val="141414"/>
          <w:sz w:val="24"/>
          <w:szCs w:val="24"/>
          <w:lang w:val="lt-LT"/>
        </w:rPr>
        <w:t xml:space="preserve">teikėją, </w:t>
      </w:r>
      <w:r w:rsidRPr="00215B13">
        <w:rPr>
          <w:rFonts w:ascii="Times New Roman" w:hAnsi="Times New Roman"/>
          <w:color w:val="141414"/>
          <w:sz w:val="24"/>
          <w:szCs w:val="24"/>
          <w:lang w:val="lt-LT"/>
        </w:rPr>
        <w:t xml:space="preserve">nes šis gali </w:t>
      </w:r>
      <w:r w:rsidRPr="00215B13">
        <w:rPr>
          <w:rFonts w:ascii="Times New Roman" w:eastAsia="HiddenHorzOCR" w:hAnsi="Times New Roman"/>
          <w:color w:val="141414"/>
          <w:sz w:val="24"/>
          <w:szCs w:val="24"/>
          <w:lang w:val="lt-LT"/>
        </w:rPr>
        <w:t xml:space="preserve">turėti </w:t>
      </w:r>
      <w:r w:rsidRPr="00215B13">
        <w:rPr>
          <w:rFonts w:ascii="Times New Roman" w:hAnsi="Times New Roman"/>
          <w:color w:val="141414"/>
          <w:sz w:val="24"/>
          <w:szCs w:val="24"/>
          <w:lang w:val="lt-LT"/>
        </w:rPr>
        <w:t xml:space="preserve">galios kaip nors pagerinti jo </w:t>
      </w:r>
      <w:r w:rsidRPr="00215B13">
        <w:rPr>
          <w:rFonts w:ascii="Times New Roman" w:eastAsia="HiddenHorzOCR" w:hAnsi="Times New Roman"/>
          <w:color w:val="141414"/>
          <w:sz w:val="24"/>
          <w:szCs w:val="24"/>
          <w:lang w:val="lt-LT"/>
        </w:rPr>
        <w:t xml:space="preserve">padėtį. </w:t>
      </w:r>
      <w:r w:rsidRPr="00215B13">
        <w:rPr>
          <w:rFonts w:ascii="Times New Roman" w:hAnsi="Times New Roman"/>
          <w:color w:val="141414"/>
          <w:sz w:val="24"/>
          <w:szCs w:val="24"/>
          <w:lang w:val="lt-LT"/>
        </w:rPr>
        <w:t xml:space="preserve">Juk </w:t>
      </w:r>
      <w:r w:rsidRPr="00215B13">
        <w:rPr>
          <w:rFonts w:ascii="Times New Roman" w:eastAsia="HiddenHorzOCR" w:hAnsi="Times New Roman"/>
          <w:color w:val="141414"/>
          <w:sz w:val="24"/>
          <w:szCs w:val="24"/>
          <w:lang w:val="lt-LT"/>
        </w:rPr>
        <w:t xml:space="preserve">priežiūros teikėjo </w:t>
      </w:r>
      <w:r w:rsidRPr="00215B13">
        <w:rPr>
          <w:rFonts w:ascii="Times New Roman" w:hAnsi="Times New Roman"/>
          <w:color w:val="141414"/>
          <w:sz w:val="24"/>
          <w:szCs w:val="24"/>
          <w:lang w:val="lt-LT"/>
        </w:rPr>
        <w:t xml:space="preserve">pasirinktas darbas yra </w:t>
      </w:r>
      <w:r w:rsidRPr="00215B13">
        <w:rPr>
          <w:rFonts w:ascii="Times New Roman" w:eastAsia="HiddenHorzOCR" w:hAnsi="Times New Roman"/>
          <w:color w:val="141414"/>
          <w:sz w:val="24"/>
          <w:szCs w:val="24"/>
          <w:lang w:val="lt-LT"/>
        </w:rPr>
        <w:t xml:space="preserve">padėti </w:t>
      </w:r>
      <w:r w:rsidRPr="00215B13">
        <w:rPr>
          <w:rFonts w:ascii="Times New Roman" w:hAnsi="Times New Roman"/>
          <w:color w:val="141414"/>
          <w:sz w:val="24"/>
          <w:szCs w:val="24"/>
          <w:lang w:val="lt-LT"/>
        </w:rPr>
        <w:t xml:space="preserve">kitam ar </w:t>
      </w:r>
      <w:r w:rsidRPr="00215B13">
        <w:rPr>
          <w:rFonts w:ascii="Times New Roman" w:eastAsia="HiddenHorzOCR" w:hAnsi="Times New Roman"/>
          <w:color w:val="141414"/>
          <w:sz w:val="24"/>
          <w:szCs w:val="24"/>
          <w:lang w:val="lt-LT"/>
        </w:rPr>
        <w:t xml:space="preserve">jį </w:t>
      </w:r>
      <w:r w:rsidRPr="00215B13">
        <w:rPr>
          <w:rFonts w:ascii="Times New Roman" w:hAnsi="Times New Roman"/>
          <w:color w:val="141414"/>
          <w:sz w:val="24"/>
          <w:szCs w:val="24"/>
          <w:lang w:val="lt-LT"/>
        </w:rPr>
        <w:t xml:space="preserve">paremti. </w:t>
      </w:r>
      <w:r w:rsidRPr="00215B13">
        <w:rPr>
          <w:rFonts w:ascii="Times New Roman" w:eastAsia="HiddenHorzOCR" w:hAnsi="Times New Roman"/>
          <w:color w:val="141414"/>
          <w:sz w:val="24"/>
          <w:szCs w:val="24"/>
          <w:lang w:val="lt-LT"/>
        </w:rPr>
        <w:t xml:space="preserve">Galią </w:t>
      </w:r>
      <w:r w:rsidRPr="00215B13">
        <w:rPr>
          <w:rFonts w:ascii="Times New Roman" w:hAnsi="Times New Roman"/>
          <w:color w:val="141414"/>
          <w:sz w:val="24"/>
          <w:szCs w:val="24"/>
          <w:lang w:val="lt-LT"/>
        </w:rPr>
        <w:t xml:space="preserve">galima </w:t>
      </w:r>
      <w:r w:rsidRPr="00215B13">
        <w:rPr>
          <w:rFonts w:ascii="Times New Roman" w:eastAsia="HiddenHorzOCR" w:hAnsi="Times New Roman"/>
          <w:color w:val="141414"/>
          <w:sz w:val="24"/>
          <w:szCs w:val="24"/>
          <w:lang w:val="lt-LT"/>
        </w:rPr>
        <w:t>apibūdinti</w:t>
      </w:r>
      <w:r>
        <w:rPr>
          <w:rFonts w:ascii="Times New Roman" w:eastAsia="HiddenHorzOCR" w:hAnsi="Times New Roman"/>
          <w:color w:val="141414"/>
          <w:sz w:val="24"/>
          <w:szCs w:val="24"/>
          <w:lang w:val="lt-LT"/>
        </w:rPr>
        <w:t>,</w:t>
      </w:r>
      <w:r w:rsidRPr="00215B13">
        <w:rPr>
          <w:rFonts w:ascii="Times New Roman" w:eastAsia="HiddenHorzOCR" w:hAnsi="Times New Roman"/>
          <w:color w:val="141414"/>
          <w:sz w:val="24"/>
          <w:szCs w:val="24"/>
          <w:lang w:val="lt-LT"/>
        </w:rPr>
        <w:t xml:space="preserve"> </w:t>
      </w:r>
      <w:r w:rsidRPr="00215B13">
        <w:rPr>
          <w:rFonts w:ascii="Times New Roman" w:hAnsi="Times New Roman"/>
          <w:color w:val="141414"/>
          <w:sz w:val="24"/>
          <w:szCs w:val="24"/>
          <w:lang w:val="lt-LT"/>
        </w:rPr>
        <w:t xml:space="preserve">kaip </w:t>
      </w:r>
      <w:r w:rsidRPr="00215B13">
        <w:rPr>
          <w:rFonts w:ascii="Times New Roman" w:eastAsia="HiddenHorzOCR" w:hAnsi="Times New Roman"/>
          <w:color w:val="141414"/>
          <w:sz w:val="24"/>
          <w:szCs w:val="24"/>
          <w:lang w:val="lt-LT"/>
        </w:rPr>
        <w:t xml:space="preserve">gebėjimą ką </w:t>
      </w:r>
      <w:r w:rsidRPr="00215B13">
        <w:rPr>
          <w:rFonts w:ascii="Times New Roman" w:hAnsi="Times New Roman"/>
          <w:color w:val="141414"/>
          <w:sz w:val="24"/>
          <w:szCs w:val="24"/>
          <w:lang w:val="lt-LT"/>
        </w:rPr>
        <w:t xml:space="preserve">nors </w:t>
      </w:r>
      <w:r w:rsidRPr="00215B13">
        <w:rPr>
          <w:rFonts w:ascii="Times New Roman" w:eastAsia="HiddenHorzOCR" w:hAnsi="Times New Roman"/>
          <w:color w:val="141414"/>
          <w:sz w:val="24"/>
          <w:szCs w:val="24"/>
          <w:lang w:val="lt-LT"/>
        </w:rPr>
        <w:t xml:space="preserve">įvykdyti </w:t>
      </w:r>
      <w:r w:rsidRPr="00215B13">
        <w:rPr>
          <w:rFonts w:ascii="Times New Roman" w:hAnsi="Times New Roman"/>
          <w:color w:val="141414"/>
          <w:sz w:val="24"/>
          <w:szCs w:val="24"/>
          <w:lang w:val="lt-LT"/>
        </w:rPr>
        <w:t xml:space="preserve">ar </w:t>
      </w:r>
      <w:r w:rsidRPr="00215B13">
        <w:rPr>
          <w:rFonts w:ascii="Times New Roman" w:eastAsia="HiddenHorzOCR" w:hAnsi="Times New Roman"/>
          <w:color w:val="141414"/>
          <w:sz w:val="24"/>
          <w:szCs w:val="24"/>
          <w:lang w:val="lt-LT"/>
        </w:rPr>
        <w:t>įgyvendinti.</w:t>
      </w:r>
    </w:p>
    <w:p w:rsidR="00FA084B" w:rsidRPr="004F47DA" w:rsidRDefault="00FA084B" w:rsidP="00237130">
      <w:pPr>
        <w:pStyle w:val="ListParagraph"/>
        <w:numPr>
          <w:ilvl w:val="0"/>
          <w:numId w:val="58"/>
        </w:numPr>
        <w:autoSpaceDE w:val="0"/>
        <w:autoSpaceDN w:val="0"/>
        <w:adjustRightInd w:val="0"/>
        <w:spacing w:after="0" w:line="360" w:lineRule="auto"/>
        <w:jc w:val="both"/>
        <w:rPr>
          <w:rFonts w:ascii="Times New Roman" w:hAnsi="Times New Roman"/>
          <w:sz w:val="24"/>
          <w:szCs w:val="24"/>
          <w:lang w:val="lt-LT"/>
        </w:rPr>
      </w:pPr>
      <w:r w:rsidRPr="00215B13">
        <w:rPr>
          <w:rFonts w:ascii="Times New Roman" w:hAnsi="Times New Roman"/>
          <w:color w:val="141414"/>
          <w:sz w:val="24"/>
          <w:szCs w:val="24"/>
          <w:lang w:val="lt-LT"/>
        </w:rPr>
        <w:t xml:space="preserve">Įgaliojimai. Reiškia, kad turima pakankamai išmanymo ir patirties atlikti tam tikrus veiksmus ar priimti sprendimus. Kai pacientas </w:t>
      </w:r>
      <w:r w:rsidRPr="00215B13">
        <w:rPr>
          <w:rFonts w:ascii="Times New Roman" w:eastAsia="HiddenHorzOCR" w:hAnsi="Times New Roman"/>
          <w:color w:val="141414"/>
          <w:sz w:val="24"/>
          <w:szCs w:val="24"/>
          <w:lang w:val="lt-LT"/>
        </w:rPr>
        <w:t xml:space="preserve">sutrikęs </w:t>
      </w:r>
      <w:r w:rsidRPr="00215B13">
        <w:rPr>
          <w:rFonts w:ascii="Times New Roman" w:hAnsi="Times New Roman"/>
          <w:color w:val="141414"/>
          <w:sz w:val="24"/>
          <w:szCs w:val="24"/>
          <w:lang w:val="lt-LT"/>
        </w:rPr>
        <w:t xml:space="preserve">ar abejoja, </w:t>
      </w:r>
      <w:r w:rsidRPr="00215B13">
        <w:rPr>
          <w:rFonts w:ascii="Times New Roman" w:eastAsia="HiddenHorzOCR" w:hAnsi="Times New Roman"/>
          <w:color w:val="141414"/>
          <w:sz w:val="24"/>
          <w:szCs w:val="24"/>
          <w:lang w:val="lt-LT"/>
        </w:rPr>
        <w:t xml:space="preserve">priežiūros teikėjui </w:t>
      </w:r>
      <w:r w:rsidRPr="00215B13">
        <w:rPr>
          <w:rFonts w:ascii="Times New Roman" w:hAnsi="Times New Roman"/>
          <w:color w:val="141414"/>
          <w:sz w:val="24"/>
          <w:szCs w:val="24"/>
          <w:lang w:val="lt-LT"/>
        </w:rPr>
        <w:t xml:space="preserve">gali </w:t>
      </w:r>
      <w:r w:rsidRPr="00215B13">
        <w:rPr>
          <w:rFonts w:ascii="Times New Roman" w:eastAsia="HiddenHorzOCR" w:hAnsi="Times New Roman"/>
          <w:color w:val="141414"/>
          <w:sz w:val="24"/>
          <w:szCs w:val="24"/>
          <w:lang w:val="lt-LT"/>
        </w:rPr>
        <w:t xml:space="preserve">būti </w:t>
      </w:r>
      <w:r w:rsidRPr="00215B13">
        <w:rPr>
          <w:rFonts w:ascii="Times New Roman" w:hAnsi="Times New Roman"/>
          <w:color w:val="141414"/>
          <w:sz w:val="24"/>
          <w:szCs w:val="24"/>
          <w:lang w:val="lt-LT"/>
        </w:rPr>
        <w:t xml:space="preserve">labai gera išeitis pasinaudoti savo </w:t>
      </w:r>
      <w:r w:rsidRPr="00215B13">
        <w:rPr>
          <w:rFonts w:ascii="Times New Roman" w:eastAsia="HiddenHorzOCR" w:hAnsi="Times New Roman"/>
          <w:color w:val="141414"/>
          <w:sz w:val="24"/>
          <w:szCs w:val="24"/>
          <w:lang w:val="lt-LT"/>
        </w:rPr>
        <w:t>įgaliojimais.</w:t>
      </w:r>
    </w:p>
    <w:p w:rsidR="00FA084B" w:rsidRPr="00215B13" w:rsidRDefault="00FA084B" w:rsidP="00FA084B">
      <w:pPr>
        <w:autoSpaceDE w:val="0"/>
        <w:autoSpaceDN w:val="0"/>
        <w:adjustRightInd w:val="0"/>
        <w:ind w:firstLine="720"/>
      </w:pPr>
      <w:r w:rsidRPr="00215B13">
        <w:t>Šios ypatybės bendraujant slaugytojui ir pacientui visuomet egzistuoja. To priežastis paciento ir slaugytojo statuso neatitikimas. Slaugytojas visuomet turės daugiau žinių profesinėje srityje, gali</w:t>
      </w:r>
      <w:r w:rsidR="004A1401">
        <w:t>os ir įgaliojimų nei pacientas.</w:t>
      </w:r>
    </w:p>
    <w:p w:rsidR="00FA084B" w:rsidRPr="001522AC" w:rsidRDefault="00FA084B" w:rsidP="001522AC">
      <w:pPr>
        <w:ind w:firstLine="720"/>
        <w:rPr>
          <w:color w:val="000000"/>
        </w:rPr>
      </w:pPr>
      <w:r w:rsidRPr="00215B13">
        <w:t>Slaugytojų bendravimo įgūdžiai ir kompetencijos turi didelės įtakos efektyviam bendravimui</w:t>
      </w:r>
      <w:r w:rsidR="001522AC">
        <w:t xml:space="preserve"> </w:t>
      </w:r>
      <w:r w:rsidR="001522AC" w:rsidRPr="00F933C4">
        <w:t>(</w:t>
      </w:r>
      <w:r w:rsidR="00BB50B4">
        <w:t>45</w:t>
      </w:r>
      <w:r w:rsidRPr="00F933C4">
        <w:t xml:space="preserve">). </w:t>
      </w:r>
      <w:r w:rsidRPr="00215B13">
        <w:t xml:space="preserve">Geri klausinėjimo </w:t>
      </w:r>
      <w:r>
        <w:t>ir kalbėjimo įgūdžiai yra labai</w:t>
      </w:r>
      <w:r w:rsidRPr="00215B13">
        <w:t xml:space="preserve"> svarbūs, siekiant tink</w:t>
      </w:r>
      <w:r>
        <w:t>a</w:t>
      </w:r>
      <w:r w:rsidRPr="00215B13">
        <w:t>mai pasirūpinti pacientu, spręsti slaugos problemas ir planuoti slaugą. Slaugytojai turi tobulinti pokalbių įgūdžius, kad padėtų pacientui prasmingu pokalbiu</w:t>
      </w:r>
      <w:r w:rsidR="00BB50B4">
        <w:t xml:space="preserve"> (39</w:t>
      </w:r>
      <w:r>
        <w:t>)</w:t>
      </w:r>
      <w:r w:rsidR="004A1401">
        <w:t>.</w:t>
      </w:r>
    </w:p>
    <w:p w:rsidR="00FA084B" w:rsidRPr="0036178E" w:rsidRDefault="00FA084B" w:rsidP="00FA084B">
      <w:pPr>
        <w:pStyle w:val="Default"/>
        <w:spacing w:line="360" w:lineRule="auto"/>
        <w:ind w:firstLine="720"/>
        <w:jc w:val="both"/>
        <w:rPr>
          <w:lang w:val="lt-LT"/>
        </w:rPr>
      </w:pPr>
      <w:r w:rsidRPr="00215B13">
        <w:rPr>
          <w:lang w:val="lt-LT"/>
        </w:rPr>
        <w:t xml:space="preserve">Pagrindiniai slaugytojo bendravimo </w:t>
      </w:r>
      <w:r w:rsidRPr="00F933C4">
        <w:rPr>
          <w:color w:val="auto"/>
          <w:lang w:val="lt-LT"/>
        </w:rPr>
        <w:t xml:space="preserve">įgūdžiai ir </w:t>
      </w:r>
      <w:r w:rsidR="001522AC" w:rsidRPr="00F933C4">
        <w:rPr>
          <w:color w:val="auto"/>
          <w:lang w:val="lt-LT"/>
        </w:rPr>
        <w:t>savybės (</w:t>
      </w:r>
      <w:r w:rsidR="00BB50B4">
        <w:rPr>
          <w:color w:val="auto"/>
          <w:lang w:val="lt-LT"/>
        </w:rPr>
        <w:t>39</w:t>
      </w:r>
      <w:r w:rsidR="00F933C4" w:rsidRPr="00F933C4">
        <w:rPr>
          <w:color w:val="auto"/>
          <w:lang w:val="lt-LT"/>
        </w:rPr>
        <w:t>):</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t>Susitapatinimas. Tai lyg įsijautimas į paciento problemą ir jos suvokimas.</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t xml:space="preserve">Nuoširdumas. </w:t>
      </w:r>
      <w:r>
        <w:rPr>
          <w:color w:val="auto"/>
          <w:lang w:val="lt-LT"/>
        </w:rPr>
        <w:t>Jis yra būtina sąlyga pasiti</w:t>
      </w:r>
      <w:r w:rsidRPr="00215B13">
        <w:rPr>
          <w:color w:val="auto"/>
          <w:lang w:val="lt-LT"/>
        </w:rPr>
        <w:t xml:space="preserve">kėti santykiais. Nuoširdumas reiškia, kad asmuo yra sąžiningas </w:t>
      </w:r>
      <w:r>
        <w:rPr>
          <w:color w:val="auto"/>
          <w:lang w:val="lt-LT"/>
        </w:rPr>
        <w:t>dalindamasis</w:t>
      </w:r>
      <w:r w:rsidRPr="00215B13">
        <w:rPr>
          <w:color w:val="auto"/>
          <w:lang w:val="lt-LT"/>
        </w:rPr>
        <w:t xml:space="preserve"> su kitu savo mintimis, jausmais bei patirtimi.</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t xml:space="preserve">Konkretumas. </w:t>
      </w:r>
      <w:r>
        <w:rPr>
          <w:color w:val="auto"/>
          <w:lang w:val="lt-LT"/>
        </w:rPr>
        <w:t>Tai reiškia, kad s</w:t>
      </w:r>
      <w:r w:rsidRPr="00215B13">
        <w:rPr>
          <w:color w:val="auto"/>
          <w:lang w:val="lt-LT"/>
        </w:rPr>
        <w:t xml:space="preserve">laugytojas turi kalbėti tiksliai, konkrečiai, o ne </w:t>
      </w:r>
      <w:r>
        <w:rPr>
          <w:color w:val="auto"/>
          <w:lang w:val="lt-LT"/>
        </w:rPr>
        <w:t>abstrakčiai</w:t>
      </w:r>
      <w:r w:rsidR="004A1401">
        <w:rPr>
          <w:color w:val="auto"/>
          <w:lang w:val="lt-LT"/>
        </w:rPr>
        <w:t>. Svarbu nenukrypti nuo esmės.</w:t>
      </w:r>
    </w:p>
    <w:p w:rsidR="00FA084B" w:rsidRPr="00215B13" w:rsidRDefault="00FA084B" w:rsidP="00237130">
      <w:pPr>
        <w:pStyle w:val="Default"/>
        <w:numPr>
          <w:ilvl w:val="0"/>
          <w:numId w:val="59"/>
        </w:numPr>
        <w:spacing w:line="360" w:lineRule="auto"/>
        <w:jc w:val="both"/>
        <w:rPr>
          <w:color w:val="auto"/>
          <w:lang w:val="lt-LT"/>
        </w:rPr>
      </w:pPr>
      <w:r>
        <w:rPr>
          <w:color w:val="auto"/>
          <w:lang w:val="lt-LT"/>
        </w:rPr>
        <w:t>Rūpinimasis. Tai slaugytojo pagalba pacientui</w:t>
      </w:r>
      <w:r w:rsidRPr="00215B13">
        <w:rPr>
          <w:color w:val="auto"/>
          <w:lang w:val="lt-LT"/>
        </w:rPr>
        <w:t xml:space="preserve">. Rūpinimasis </w:t>
      </w:r>
      <w:r w:rsidR="007C1E36">
        <w:rPr>
          <w:color w:val="auto"/>
          <w:lang w:val="lt-LT"/>
        </w:rPr>
        <w:t>slaugoje gali būti tiek fizinis, tiek psichologinis.</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t>Pagarba. Pacientą reikia gerbti kaip individą. Slaugytojai neturi teisti</w:t>
      </w:r>
      <w:r>
        <w:rPr>
          <w:color w:val="auto"/>
          <w:lang w:val="lt-LT"/>
        </w:rPr>
        <w:t>,</w:t>
      </w:r>
      <w:r w:rsidRPr="00215B13">
        <w:rPr>
          <w:color w:val="auto"/>
          <w:lang w:val="lt-LT"/>
        </w:rPr>
        <w:t xml:space="preserve"> vertinti paciento pagal savo vertybių skalę, nes kiekvienas jų yra atskiras indivi</w:t>
      </w:r>
      <w:r w:rsidR="004A1401">
        <w:rPr>
          <w:color w:val="auto"/>
          <w:lang w:val="lt-LT"/>
        </w:rPr>
        <w:t>das su savo jausmais ir morale.</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t>Dėmesingumas. Tai reiškia, kad bendraujant pacientui ir slaugytojui svarbūs yra pritarimas, susido</w:t>
      </w:r>
      <w:r w:rsidR="004A1401">
        <w:rPr>
          <w:color w:val="auto"/>
          <w:lang w:val="lt-LT"/>
        </w:rPr>
        <w:t>mėjimas ir neužbėgimas už akių.</w:t>
      </w:r>
    </w:p>
    <w:p w:rsidR="00FA084B" w:rsidRPr="00215B13" w:rsidRDefault="00FA084B" w:rsidP="00237130">
      <w:pPr>
        <w:pStyle w:val="Default"/>
        <w:numPr>
          <w:ilvl w:val="0"/>
          <w:numId w:val="59"/>
        </w:numPr>
        <w:spacing w:line="360" w:lineRule="auto"/>
        <w:jc w:val="both"/>
        <w:rPr>
          <w:color w:val="auto"/>
          <w:lang w:val="lt-LT"/>
        </w:rPr>
      </w:pPr>
      <w:r w:rsidRPr="00215B13">
        <w:rPr>
          <w:color w:val="auto"/>
          <w:lang w:val="lt-LT"/>
        </w:rPr>
        <w:lastRenderedPageBreak/>
        <w:t xml:space="preserve">Išklausymas. Tai įsiklausymas į kito žmogaus žodžius, mintis ir jausmus, </w:t>
      </w:r>
      <w:r>
        <w:rPr>
          <w:color w:val="auto"/>
          <w:lang w:val="lt-LT"/>
        </w:rPr>
        <w:t xml:space="preserve">nepriklausomai nuo to </w:t>
      </w:r>
      <w:r w:rsidRPr="00215B13">
        <w:rPr>
          <w:color w:val="auto"/>
          <w:lang w:val="lt-LT"/>
        </w:rPr>
        <w:t>ar jie būtų išreikšti, ar numanomi. Išklausymas reikalauja jautrumo, sa</w:t>
      </w:r>
      <w:r w:rsidR="0077459D">
        <w:rPr>
          <w:color w:val="auto"/>
          <w:lang w:val="lt-LT"/>
        </w:rPr>
        <w:t>ntūrumo kito žmogaus atžvilgiu.</w:t>
      </w:r>
    </w:p>
    <w:p w:rsidR="00FA084B" w:rsidRDefault="00FA084B" w:rsidP="00237130">
      <w:pPr>
        <w:pStyle w:val="Default"/>
        <w:numPr>
          <w:ilvl w:val="0"/>
          <w:numId w:val="59"/>
        </w:numPr>
        <w:spacing w:line="360" w:lineRule="auto"/>
        <w:jc w:val="both"/>
        <w:rPr>
          <w:color w:val="auto"/>
          <w:lang w:val="lt-LT"/>
        </w:rPr>
      </w:pPr>
      <w:r w:rsidRPr="00215B13">
        <w:rPr>
          <w:color w:val="auto"/>
          <w:lang w:val="lt-LT"/>
        </w:rPr>
        <w:t>Šiluma. Šiluma yra daugiausiai perduodama bendraujant nežodiniais būdais. Slaugytojas šilumą gali parodyti: šypsodamasis, draugišku balsu kreipdamasis į pacientą, liesdamas pacientą, stovėdamas ir laisvai bendraudamas su pacientu (tai yra stovi atsipalaidavęs, kojos turi svirtai stovėti ant žemės; kojos ir rankos neturi</w:t>
      </w:r>
      <w:r w:rsidR="007C1E36">
        <w:rPr>
          <w:color w:val="auto"/>
          <w:lang w:val="lt-LT"/>
        </w:rPr>
        <w:t xml:space="preserve"> būti sukryžiuotos ar kietai sun</w:t>
      </w:r>
      <w:r w:rsidRPr="00215B13">
        <w:rPr>
          <w:color w:val="auto"/>
          <w:lang w:val="lt-LT"/>
        </w:rPr>
        <w:t>ertos, kadangi tai sudarys įspūdį, jog slaugytojas jaučiasi nesmagiai), rodydamas susidomėjim</w:t>
      </w:r>
      <w:r w:rsidR="0077459D">
        <w:rPr>
          <w:color w:val="auto"/>
          <w:lang w:val="lt-LT"/>
        </w:rPr>
        <w:t>ą pacientu.</w:t>
      </w:r>
    </w:p>
    <w:p w:rsidR="00065CCD" w:rsidRPr="00065CCD" w:rsidRDefault="00065CCD" w:rsidP="00FA084B">
      <w:pPr>
        <w:pStyle w:val="Default"/>
        <w:spacing w:line="360" w:lineRule="auto"/>
        <w:ind w:firstLine="720"/>
        <w:jc w:val="both"/>
        <w:rPr>
          <w:lang w:val="lt-LT"/>
        </w:rPr>
      </w:pPr>
      <w:r w:rsidRPr="00065CCD">
        <w:rPr>
          <w:lang w:val="lt-LT"/>
        </w:rPr>
        <w:t>Slaugytojui reikia gerų bendravimo įgūdžių siekiant įvertinti paciento poreikius ir pasirūpinti, kad priežiūra būtų individuali, pr</w:t>
      </w:r>
      <w:r w:rsidR="00BB50B4">
        <w:rPr>
          <w:lang w:val="lt-LT"/>
        </w:rPr>
        <w:t>itaikyta konkrečiam asmeniui (41</w:t>
      </w:r>
      <w:r w:rsidRPr="00065CCD">
        <w:rPr>
          <w:lang w:val="lt-LT"/>
        </w:rPr>
        <w:t>)</w:t>
      </w:r>
      <w:r>
        <w:rPr>
          <w:lang w:val="lt-LT"/>
        </w:rPr>
        <w:t>, o tuo pačių ir saugi</w:t>
      </w:r>
      <w:r w:rsidR="0077459D">
        <w:rPr>
          <w:lang w:val="lt-LT"/>
        </w:rPr>
        <w:t>.</w:t>
      </w:r>
    </w:p>
    <w:p w:rsidR="00C42CCC" w:rsidRPr="00607464" w:rsidRDefault="00FA084B" w:rsidP="00873330">
      <w:pPr>
        <w:pStyle w:val="Default"/>
        <w:spacing w:line="360" w:lineRule="auto"/>
        <w:ind w:firstLine="720"/>
        <w:jc w:val="both"/>
        <w:rPr>
          <w:color w:val="auto"/>
          <w:lang w:val="lt-LT"/>
        </w:rPr>
      </w:pPr>
      <w:r w:rsidRPr="00607464">
        <w:rPr>
          <w:color w:val="auto"/>
          <w:lang w:val="lt-LT"/>
        </w:rPr>
        <w:t xml:space="preserve">Taigi slaugytojo ir paciento bendravimas yra labai svarbus visą paciento </w:t>
      </w:r>
      <w:r w:rsidR="00065CCD">
        <w:rPr>
          <w:color w:val="auto"/>
          <w:lang w:val="lt-LT"/>
        </w:rPr>
        <w:t>buvimo</w:t>
      </w:r>
      <w:r w:rsidRPr="00607464">
        <w:rPr>
          <w:color w:val="auto"/>
          <w:lang w:val="lt-LT"/>
        </w:rPr>
        <w:t xml:space="preserve"> ligoninėje laikotarpį. Bendravimo įgūdžiai slaugytojo darbe padeda suprasti pacientą, jo problemas, poreikius, lūkesčius bei pasiekti norimo rezultato. </w:t>
      </w:r>
      <w:r>
        <w:rPr>
          <w:color w:val="auto"/>
          <w:lang w:val="lt-LT"/>
        </w:rPr>
        <w:t>Bendrauj</w:t>
      </w:r>
      <w:r w:rsidR="00D54775">
        <w:rPr>
          <w:color w:val="auto"/>
          <w:lang w:val="lt-LT"/>
        </w:rPr>
        <w:t>ant slaugytojui ir pacientui už</w:t>
      </w:r>
      <w:r>
        <w:rPr>
          <w:color w:val="auto"/>
          <w:lang w:val="lt-LT"/>
        </w:rPr>
        <w:t>mezgami tarpasmeniniai santykiai.</w:t>
      </w:r>
    </w:p>
    <w:p w:rsidR="00FA084B" w:rsidRPr="00D4388F" w:rsidRDefault="00FA084B" w:rsidP="00897ACD">
      <w:pPr>
        <w:pStyle w:val="Default"/>
        <w:spacing w:before="240" w:after="240" w:line="360" w:lineRule="auto"/>
        <w:ind w:left="720"/>
        <w:jc w:val="both"/>
        <w:rPr>
          <w:b/>
          <w:color w:val="auto"/>
          <w:lang w:val="lt-LT"/>
        </w:rPr>
      </w:pPr>
      <w:r w:rsidRPr="00D4388F">
        <w:rPr>
          <w:b/>
          <w:color w:val="auto"/>
          <w:lang w:val="lt-LT"/>
        </w:rPr>
        <w:t>Slaugytojo ir paciento tarpasmeniniai santykiai</w:t>
      </w:r>
    </w:p>
    <w:p w:rsidR="00FA084B" w:rsidRPr="0077459D" w:rsidRDefault="00FA084B" w:rsidP="00FA084B">
      <w:pPr>
        <w:ind w:firstLine="720"/>
        <w:rPr>
          <w:iCs/>
        </w:rPr>
      </w:pPr>
      <w:r w:rsidRPr="00215B13">
        <w:t xml:space="preserve">Slaugytojo ir paciento santykiai yra vystomi dėl to, kad būtų patenkinti paciento poreikiai. Esant geriems paciento ir slaugytojo tarpusavio santykiams paciento poreikiai yra svarbiausi. Už slaugytojo ir pacientų santykių užmezgimą atsakingas yra </w:t>
      </w:r>
      <w:r w:rsidRPr="00F933C4">
        <w:t>slaugytojas</w:t>
      </w:r>
      <w:r w:rsidR="001522AC" w:rsidRPr="00F933C4">
        <w:t xml:space="preserve"> (</w:t>
      </w:r>
      <w:r w:rsidR="00496421">
        <w:t>9</w:t>
      </w:r>
      <w:r w:rsidR="00F933C4" w:rsidRPr="0077459D">
        <w:t>).</w:t>
      </w:r>
    </w:p>
    <w:p w:rsidR="00F933C4" w:rsidRDefault="00FA084B" w:rsidP="00FA084B">
      <w:pPr>
        <w:ind w:firstLine="720"/>
      </w:pPr>
      <w:r w:rsidRPr="00C70209">
        <w:t xml:space="preserve">Yra </w:t>
      </w:r>
      <w:r>
        <w:t xml:space="preserve">skiriami </w:t>
      </w:r>
      <w:r w:rsidRPr="00C70209">
        <w:t>asmeniniai</w:t>
      </w:r>
      <w:r>
        <w:t xml:space="preserve"> (</w:t>
      </w:r>
      <w:r w:rsidRPr="00C70209">
        <w:t>kasdieniniai, draugiški, romantiški, seksualiniai</w:t>
      </w:r>
      <w:r>
        <w:t xml:space="preserve">) ir profesiniai santykiai (pvz., </w:t>
      </w:r>
      <w:r w:rsidRPr="00C70209">
        <w:t>s</w:t>
      </w:r>
      <w:r w:rsidR="001522AC">
        <w:t xml:space="preserve">laugytojo – paciento) </w:t>
      </w:r>
      <w:r w:rsidR="00BC3623">
        <w:t>(</w:t>
      </w:r>
      <w:r w:rsidR="00496421">
        <w:t>9</w:t>
      </w:r>
      <w:r w:rsidR="00F933C4" w:rsidRPr="00F933C4">
        <w:t>).</w:t>
      </w:r>
    </w:p>
    <w:p w:rsidR="00FA084B" w:rsidRPr="00F933C4" w:rsidRDefault="00FA084B" w:rsidP="00F933C4">
      <w:pPr>
        <w:ind w:firstLine="720"/>
        <w:rPr>
          <w:iCs/>
          <w:color w:val="000000"/>
        </w:rPr>
      </w:pPr>
      <w:r w:rsidRPr="0036178E">
        <w:rPr>
          <w:color w:val="000000"/>
        </w:rPr>
        <w:t>Asme</w:t>
      </w:r>
      <w:r w:rsidR="001522AC">
        <w:rPr>
          <w:color w:val="000000"/>
        </w:rPr>
        <w:t>niniai santykiai skirstomi į</w:t>
      </w:r>
      <w:r w:rsidRPr="0036178E">
        <w:rPr>
          <w:color w:val="000000"/>
        </w:rPr>
        <w:t>:</w:t>
      </w:r>
      <w:r w:rsidR="00F933C4">
        <w:rPr>
          <w:color w:val="000000"/>
        </w:rPr>
        <w:t xml:space="preserve"> </w:t>
      </w:r>
      <w:r w:rsidR="00F933C4">
        <w:t>k</w:t>
      </w:r>
      <w:r w:rsidR="00E034B0">
        <w:t>asdieniniu</w:t>
      </w:r>
      <w:r w:rsidR="00F933C4">
        <w:t>s santykius (t</w:t>
      </w:r>
      <w:r w:rsidRPr="00215B13">
        <w:t>okius santykius, slaugytojas gal</w:t>
      </w:r>
      <w:r w:rsidR="00F933C4">
        <w:t>i užmegzti žmonių bendruomenėje); draugiškus santykius (t</w:t>
      </w:r>
      <w:r w:rsidRPr="00215B13">
        <w:t xml:space="preserve">ai tokie santykiai, kuriuose </w:t>
      </w:r>
      <w:r>
        <w:t>žmogus</w:t>
      </w:r>
      <w:r w:rsidRPr="00215B13">
        <w:t xml:space="preserve"> su slaugytoju jau seniau susipažino, o dabar </w:t>
      </w:r>
      <w:r>
        <w:t xml:space="preserve">jis </w:t>
      </w:r>
      <w:r w:rsidR="00F933C4">
        <w:t>atsidūrė paciento pozicijoje); r</w:t>
      </w:r>
      <w:r w:rsidRPr="00215B13">
        <w:t>omanti</w:t>
      </w:r>
      <w:r w:rsidR="00F933C4">
        <w:t>ški ir seksualiniai santykiai (t</w:t>
      </w:r>
      <w:r w:rsidRPr="00215B13">
        <w:t>okie santykiai su pacientu</w:t>
      </w:r>
      <w:r w:rsidR="00F933C4">
        <w:t xml:space="preserve"> yra neetiški ir neprofesiniai) </w:t>
      </w:r>
      <w:r w:rsidR="00BC3623">
        <w:t>(</w:t>
      </w:r>
      <w:r w:rsidR="00496421">
        <w:t>9</w:t>
      </w:r>
      <w:r w:rsidR="00F933C4" w:rsidRPr="00F933C4">
        <w:t>).</w:t>
      </w:r>
    </w:p>
    <w:p w:rsidR="00FA084B" w:rsidRPr="0077459D" w:rsidRDefault="00FA084B" w:rsidP="00FA084B">
      <w:pPr>
        <w:ind w:firstLine="720"/>
        <w:rPr>
          <w:iCs/>
        </w:rPr>
      </w:pPr>
      <w:r w:rsidRPr="00215B13">
        <w:t>Profesiniai santykiai yra tokie santykiai, kurie plėtojami tarp slaugytojo ir paciento. Tokiuose santykiuose pacientui leidžiama aktyviai priimti sprendimus, kurie yra susiję su jo sveikatos priežiūra. Slaugytojas toki</w:t>
      </w:r>
      <w:r w:rsidR="00E034B0">
        <w:t>u</w:t>
      </w:r>
      <w:r w:rsidRPr="00215B13">
        <w:t>ose santy</w:t>
      </w:r>
      <w:r>
        <w:t>kiuose turi nustatyti ribas, ne</w:t>
      </w:r>
      <w:r w:rsidRPr="00215B13">
        <w:t>s vis dėlto jis yra profesionalas savo srityje</w:t>
      </w:r>
      <w:r w:rsidR="001522AC">
        <w:t xml:space="preserve"> </w:t>
      </w:r>
      <w:r w:rsidR="00BC3623">
        <w:t>(</w:t>
      </w:r>
      <w:r w:rsidR="00496421">
        <w:t>9</w:t>
      </w:r>
      <w:r w:rsidR="00737667" w:rsidRPr="00F933C4">
        <w:t>).</w:t>
      </w:r>
    </w:p>
    <w:p w:rsidR="00FA084B" w:rsidRPr="0077459D" w:rsidRDefault="00065CCD" w:rsidP="00FA084B">
      <w:pPr>
        <w:ind w:firstLine="720"/>
        <w:rPr>
          <w:iCs/>
        </w:rPr>
      </w:pPr>
      <w:r w:rsidRPr="0077459D">
        <w:t>P</w:t>
      </w:r>
      <w:r w:rsidR="00FA084B" w:rsidRPr="0077459D">
        <w:t xml:space="preserve">rofesinių ir asmeninių </w:t>
      </w:r>
      <w:r w:rsidR="001522AC" w:rsidRPr="0077459D">
        <w:t>santykių</w:t>
      </w:r>
      <w:r w:rsidRPr="0077459D">
        <w:t xml:space="preserve"> skirtumai</w:t>
      </w:r>
      <w:r w:rsidR="001522AC" w:rsidRPr="0077459D">
        <w:t xml:space="preserve"> </w:t>
      </w:r>
      <w:r w:rsidR="00737667" w:rsidRPr="0077459D">
        <w:t>(</w:t>
      </w:r>
      <w:r w:rsidR="00496421" w:rsidRPr="0077459D">
        <w:t>9</w:t>
      </w:r>
      <w:r w:rsidR="00737667" w:rsidRPr="0077459D">
        <w:t>)</w:t>
      </w:r>
      <w:r w:rsidR="00FA084B" w:rsidRPr="0077459D">
        <w:t>:</w:t>
      </w:r>
    </w:p>
    <w:p w:rsidR="00FA084B" w:rsidRPr="00215B13" w:rsidRDefault="007C1E36"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lastRenderedPageBreak/>
        <w:t>Elgsena:</w:t>
      </w:r>
    </w:p>
    <w:p w:rsidR="00FA084B" w:rsidRPr="00215B13" w:rsidRDefault="00FA084B" w:rsidP="00237130">
      <w:pPr>
        <w:pStyle w:val="ListParagraph"/>
        <w:numPr>
          <w:ilvl w:val="0"/>
          <w:numId w:val="60"/>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w:t>
      </w:r>
      <w:r w:rsidR="007C1E36">
        <w:rPr>
          <w:rFonts w:ascii="Times New Roman" w:hAnsi="Times New Roman"/>
          <w:sz w:val="24"/>
          <w:szCs w:val="24"/>
          <w:lang w:val="lt-LT"/>
        </w:rPr>
        <w:t>iuose santykiuose – reguliuoja</w:t>
      </w:r>
      <w:r w:rsidRPr="00215B13">
        <w:rPr>
          <w:rFonts w:ascii="Times New Roman" w:hAnsi="Times New Roman"/>
          <w:sz w:val="24"/>
          <w:szCs w:val="24"/>
          <w:lang w:val="lt-LT"/>
        </w:rPr>
        <w:t xml:space="preserve"> etikos kodekso ir profesinių standartų.</w:t>
      </w:r>
    </w:p>
    <w:p w:rsidR="00FA084B" w:rsidRPr="00215B13" w:rsidRDefault="00FA084B" w:rsidP="00237130">
      <w:pPr>
        <w:pStyle w:val="ListParagraph"/>
        <w:numPr>
          <w:ilvl w:val="0"/>
          <w:numId w:val="60"/>
        </w:numPr>
        <w:spacing w:after="0" w:line="360" w:lineRule="auto"/>
        <w:jc w:val="both"/>
        <w:rPr>
          <w:rFonts w:ascii="Times New Roman" w:hAnsi="Times New Roman"/>
          <w:sz w:val="24"/>
          <w:szCs w:val="24"/>
          <w:lang w:val="lt-LT"/>
        </w:rPr>
      </w:pPr>
      <w:r>
        <w:rPr>
          <w:rFonts w:ascii="Times New Roman" w:hAnsi="Times New Roman"/>
          <w:sz w:val="24"/>
          <w:szCs w:val="24"/>
          <w:lang w:val="lt-LT"/>
        </w:rPr>
        <w:t>Asmeniniuose santykiuose – parem</w:t>
      </w:r>
      <w:r w:rsidR="007C1E36">
        <w:rPr>
          <w:rFonts w:ascii="Times New Roman" w:hAnsi="Times New Roman"/>
          <w:sz w:val="24"/>
          <w:szCs w:val="24"/>
          <w:lang w:val="lt-LT"/>
        </w:rPr>
        <w:t>ta</w:t>
      </w:r>
      <w:r w:rsidRPr="00215B13">
        <w:rPr>
          <w:rFonts w:ascii="Times New Roman" w:hAnsi="Times New Roman"/>
          <w:sz w:val="24"/>
          <w:szCs w:val="24"/>
          <w:lang w:val="lt-LT"/>
        </w:rPr>
        <w:t xml:space="preserve"> asmeninėmis vertybėmis ir įsitikinimais.</w:t>
      </w:r>
    </w:p>
    <w:p w:rsidR="00FA084B" w:rsidRPr="00215B13" w:rsidRDefault="007C1E36"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Atlygis:</w:t>
      </w:r>
    </w:p>
    <w:p w:rsidR="00FA084B" w:rsidRPr="00215B13" w:rsidRDefault="00FA084B" w:rsidP="00237130">
      <w:pPr>
        <w:pStyle w:val="ListParagraph"/>
        <w:numPr>
          <w:ilvl w:val="0"/>
          <w:numId w:val="61"/>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w:t>
      </w:r>
      <w:r w:rsidR="00E034B0">
        <w:rPr>
          <w:rFonts w:ascii="Times New Roman" w:hAnsi="Times New Roman"/>
          <w:sz w:val="24"/>
          <w:szCs w:val="24"/>
          <w:lang w:val="lt-LT"/>
        </w:rPr>
        <w:t xml:space="preserve">iuose – </w:t>
      </w:r>
      <w:r w:rsidR="007C1E36">
        <w:rPr>
          <w:rFonts w:ascii="Times New Roman" w:hAnsi="Times New Roman"/>
          <w:sz w:val="24"/>
          <w:szCs w:val="24"/>
          <w:lang w:val="lt-LT"/>
        </w:rPr>
        <w:t>už priežiūrą</w:t>
      </w:r>
      <w:r w:rsidR="007C1E36" w:rsidRPr="00215B13">
        <w:rPr>
          <w:rFonts w:ascii="Times New Roman" w:hAnsi="Times New Roman"/>
          <w:sz w:val="24"/>
          <w:szCs w:val="24"/>
          <w:lang w:val="lt-LT"/>
        </w:rPr>
        <w:t xml:space="preserve"> </w:t>
      </w:r>
      <w:r w:rsidR="00E034B0">
        <w:rPr>
          <w:rFonts w:ascii="Times New Roman" w:hAnsi="Times New Roman"/>
          <w:sz w:val="24"/>
          <w:szCs w:val="24"/>
          <w:lang w:val="lt-LT"/>
        </w:rPr>
        <w:t xml:space="preserve">slaugytojui </w:t>
      </w:r>
      <w:r w:rsidRPr="00215B13">
        <w:rPr>
          <w:rFonts w:ascii="Times New Roman" w:hAnsi="Times New Roman"/>
          <w:sz w:val="24"/>
          <w:szCs w:val="24"/>
          <w:lang w:val="lt-LT"/>
        </w:rPr>
        <w:t>yra mokama</w:t>
      </w:r>
      <w:r w:rsidR="007C1E36">
        <w:rPr>
          <w:rFonts w:ascii="Times New Roman" w:hAnsi="Times New Roman"/>
          <w:sz w:val="24"/>
          <w:szCs w:val="24"/>
          <w:lang w:val="lt-LT"/>
        </w:rPr>
        <w:t>s</w:t>
      </w:r>
      <w:r w:rsidRPr="00215B13">
        <w:rPr>
          <w:rFonts w:ascii="Times New Roman" w:hAnsi="Times New Roman"/>
          <w:sz w:val="24"/>
          <w:szCs w:val="24"/>
          <w:lang w:val="lt-LT"/>
        </w:rPr>
        <w:t>.</w:t>
      </w:r>
    </w:p>
    <w:p w:rsidR="00FA084B" w:rsidRPr="007C1E36" w:rsidRDefault="00FA084B" w:rsidP="007C1E36">
      <w:pPr>
        <w:pStyle w:val="ListParagraph"/>
        <w:numPr>
          <w:ilvl w:val="0"/>
          <w:numId w:val="61"/>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 xml:space="preserve">Asmeniniuose </w:t>
      </w:r>
      <w:r w:rsidR="007C1E36">
        <w:rPr>
          <w:rFonts w:ascii="Times New Roman" w:hAnsi="Times New Roman"/>
          <w:sz w:val="24"/>
          <w:szCs w:val="24"/>
          <w:lang w:val="lt-LT"/>
        </w:rPr>
        <w:t xml:space="preserve">santykiuose – </w:t>
      </w:r>
      <w:r w:rsidRPr="007C1E36">
        <w:rPr>
          <w:rFonts w:ascii="Times New Roman" w:hAnsi="Times New Roman"/>
          <w:sz w:val="24"/>
          <w:szCs w:val="24"/>
          <w:lang w:val="lt-LT"/>
        </w:rPr>
        <w:t>neprašoma</w:t>
      </w:r>
      <w:r w:rsidR="007C1E36">
        <w:rPr>
          <w:rFonts w:ascii="Times New Roman" w:hAnsi="Times New Roman"/>
          <w:sz w:val="24"/>
          <w:szCs w:val="24"/>
          <w:lang w:val="lt-LT"/>
        </w:rPr>
        <w:t>s</w:t>
      </w:r>
      <w:r w:rsidR="0077459D">
        <w:rPr>
          <w:rFonts w:ascii="Times New Roman" w:hAnsi="Times New Roman"/>
          <w:sz w:val="24"/>
          <w:szCs w:val="24"/>
          <w:lang w:val="lt-LT"/>
        </w:rPr>
        <w:t>.</w:t>
      </w:r>
    </w:p>
    <w:p w:rsidR="00FA084B" w:rsidRPr="00215B13" w:rsidRDefault="007C1E36"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Santykių trukmė:</w:t>
      </w:r>
    </w:p>
    <w:p w:rsidR="00FA084B" w:rsidRPr="00215B13" w:rsidRDefault="00FA084B" w:rsidP="00237130">
      <w:pPr>
        <w:pStyle w:val="ListParagraph"/>
        <w:numPr>
          <w:ilvl w:val="0"/>
          <w:numId w:val="62"/>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santykiuose – trunka tiek kiek pacientas guli ligoninėje.</w:t>
      </w:r>
    </w:p>
    <w:p w:rsidR="00FA084B" w:rsidRPr="00215B13" w:rsidRDefault="00FA084B" w:rsidP="00237130">
      <w:pPr>
        <w:pStyle w:val="ListParagraph"/>
        <w:numPr>
          <w:ilvl w:val="0"/>
          <w:numId w:val="62"/>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Asmeniniuose santykiuose –</w:t>
      </w:r>
      <w:r w:rsidR="007C1E36">
        <w:rPr>
          <w:rFonts w:ascii="Times New Roman" w:hAnsi="Times New Roman"/>
          <w:sz w:val="24"/>
          <w:szCs w:val="24"/>
          <w:lang w:val="lt-LT"/>
        </w:rPr>
        <w:t xml:space="preserve"> </w:t>
      </w:r>
      <w:r w:rsidRPr="00215B13">
        <w:rPr>
          <w:rFonts w:ascii="Times New Roman" w:hAnsi="Times New Roman"/>
          <w:sz w:val="24"/>
          <w:szCs w:val="24"/>
          <w:lang w:val="lt-LT"/>
        </w:rPr>
        <w:t xml:space="preserve">gali </w:t>
      </w:r>
      <w:r w:rsidR="007C1E36" w:rsidRPr="00215B13">
        <w:rPr>
          <w:rFonts w:ascii="Times New Roman" w:hAnsi="Times New Roman"/>
          <w:sz w:val="24"/>
          <w:szCs w:val="24"/>
          <w:lang w:val="lt-LT"/>
        </w:rPr>
        <w:t xml:space="preserve">trukti </w:t>
      </w:r>
      <w:r w:rsidRPr="00215B13">
        <w:rPr>
          <w:rFonts w:ascii="Times New Roman" w:hAnsi="Times New Roman"/>
          <w:sz w:val="24"/>
          <w:szCs w:val="24"/>
          <w:lang w:val="lt-LT"/>
        </w:rPr>
        <w:t>visą gyvenimą.</w:t>
      </w:r>
    </w:p>
    <w:p w:rsidR="00FA084B" w:rsidRPr="00215B13" w:rsidRDefault="00D8147B"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Santykių vieta</w:t>
      </w:r>
      <w:r w:rsidR="007C1E36">
        <w:rPr>
          <w:rFonts w:ascii="Times New Roman" w:hAnsi="Times New Roman"/>
          <w:sz w:val="24"/>
          <w:szCs w:val="24"/>
          <w:lang w:val="lt-LT"/>
        </w:rPr>
        <w:t>:</w:t>
      </w:r>
    </w:p>
    <w:p w:rsidR="00FA084B" w:rsidRPr="00D8147B" w:rsidRDefault="00FA084B" w:rsidP="00D8147B">
      <w:pPr>
        <w:pStyle w:val="ListParagraph"/>
        <w:numPr>
          <w:ilvl w:val="0"/>
          <w:numId w:val="63"/>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santykiuose –</w:t>
      </w:r>
      <w:r w:rsidR="00D8147B">
        <w:rPr>
          <w:rFonts w:ascii="Times New Roman" w:hAnsi="Times New Roman"/>
          <w:sz w:val="24"/>
          <w:szCs w:val="24"/>
          <w:lang w:val="lt-LT"/>
        </w:rPr>
        <w:t xml:space="preserve"> apibrėžta ir ribota –</w:t>
      </w:r>
      <w:r w:rsidR="00D8147B" w:rsidRPr="00D8147B">
        <w:rPr>
          <w:rFonts w:ascii="Times New Roman" w:hAnsi="Times New Roman"/>
          <w:sz w:val="24"/>
          <w:szCs w:val="24"/>
          <w:lang w:val="lt-LT"/>
        </w:rPr>
        <w:t xml:space="preserve"> sveikatos priežiūros įstaiga</w:t>
      </w:r>
      <w:r w:rsidRPr="00D8147B">
        <w:rPr>
          <w:rFonts w:ascii="Times New Roman" w:hAnsi="Times New Roman"/>
          <w:sz w:val="24"/>
          <w:szCs w:val="24"/>
          <w:lang w:val="lt-LT"/>
        </w:rPr>
        <w:t>.</w:t>
      </w:r>
    </w:p>
    <w:p w:rsidR="00FA084B" w:rsidRPr="00215B13" w:rsidRDefault="00FA084B" w:rsidP="00237130">
      <w:pPr>
        <w:pStyle w:val="ListParagraph"/>
        <w:numPr>
          <w:ilvl w:val="0"/>
          <w:numId w:val="63"/>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Asmeniniuose santykiuose –</w:t>
      </w:r>
      <w:r w:rsidR="00D8147B">
        <w:rPr>
          <w:rFonts w:ascii="Times New Roman" w:hAnsi="Times New Roman"/>
          <w:sz w:val="24"/>
          <w:szCs w:val="24"/>
          <w:lang w:val="lt-LT"/>
        </w:rPr>
        <w:t xml:space="preserve"> </w:t>
      </w:r>
      <w:r w:rsidRPr="00215B13">
        <w:rPr>
          <w:rFonts w:ascii="Times New Roman" w:hAnsi="Times New Roman"/>
          <w:sz w:val="24"/>
          <w:szCs w:val="24"/>
          <w:lang w:val="lt-LT"/>
        </w:rPr>
        <w:t>neapibrėžta ir neribota.</w:t>
      </w:r>
    </w:p>
    <w:p w:rsidR="00FA084B" w:rsidRPr="00215B13" w:rsidRDefault="00FA084B" w:rsidP="00237130">
      <w:pPr>
        <w:pStyle w:val="ListParagraph"/>
        <w:numPr>
          <w:ilvl w:val="0"/>
          <w:numId w:val="8"/>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Santykių tiksl</w:t>
      </w:r>
      <w:r w:rsidR="00D8147B">
        <w:rPr>
          <w:rFonts w:ascii="Times New Roman" w:hAnsi="Times New Roman"/>
          <w:sz w:val="24"/>
          <w:szCs w:val="24"/>
          <w:lang w:val="lt-LT"/>
        </w:rPr>
        <w:t>as:</w:t>
      </w:r>
    </w:p>
    <w:p w:rsidR="00FA084B" w:rsidRPr="00215B13" w:rsidRDefault="00FA084B" w:rsidP="00237130">
      <w:pPr>
        <w:pStyle w:val="ListParagraph"/>
        <w:numPr>
          <w:ilvl w:val="0"/>
          <w:numId w:val="64"/>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santykiuose – pasirūpinti pacientu.</w:t>
      </w:r>
    </w:p>
    <w:p w:rsidR="00FA084B" w:rsidRPr="00215B13" w:rsidRDefault="00FA084B" w:rsidP="00237130">
      <w:pPr>
        <w:pStyle w:val="ListParagraph"/>
        <w:numPr>
          <w:ilvl w:val="0"/>
          <w:numId w:val="64"/>
        </w:numPr>
        <w:spacing w:after="0" w:line="360" w:lineRule="auto"/>
        <w:jc w:val="both"/>
        <w:rPr>
          <w:rFonts w:ascii="Times New Roman" w:hAnsi="Times New Roman"/>
          <w:sz w:val="24"/>
          <w:szCs w:val="24"/>
          <w:lang w:val="lt-LT"/>
        </w:rPr>
      </w:pPr>
      <w:r>
        <w:rPr>
          <w:rFonts w:ascii="Times New Roman" w:hAnsi="Times New Roman"/>
          <w:sz w:val="24"/>
          <w:szCs w:val="24"/>
          <w:lang w:val="lt-LT"/>
        </w:rPr>
        <w:t>Asmeniniuose santykiuose – m</w:t>
      </w:r>
      <w:r w:rsidRPr="00215B13">
        <w:rPr>
          <w:rFonts w:ascii="Times New Roman" w:hAnsi="Times New Roman"/>
          <w:sz w:val="24"/>
          <w:szCs w:val="24"/>
          <w:lang w:val="lt-LT"/>
        </w:rPr>
        <w:t>alonumas, nukreiptas į interesuotas temas.</w:t>
      </w:r>
    </w:p>
    <w:p w:rsidR="00FA084B" w:rsidRPr="00215B13" w:rsidRDefault="00D8147B"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Santykių struktūra:</w:t>
      </w:r>
    </w:p>
    <w:p w:rsidR="00FA084B" w:rsidRPr="00215B13" w:rsidRDefault="00FA084B" w:rsidP="00237130">
      <w:pPr>
        <w:pStyle w:val="ListParagraph"/>
        <w:numPr>
          <w:ilvl w:val="0"/>
          <w:numId w:val="65"/>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w:t>
      </w:r>
      <w:r w:rsidR="004D561A">
        <w:rPr>
          <w:rFonts w:ascii="Times New Roman" w:hAnsi="Times New Roman"/>
          <w:sz w:val="24"/>
          <w:szCs w:val="24"/>
          <w:lang w:val="lt-LT"/>
        </w:rPr>
        <w:t>niuose santykiuose – slaugytojo</w:t>
      </w:r>
      <w:r w:rsidR="00D8147B">
        <w:rPr>
          <w:rFonts w:ascii="Times New Roman" w:hAnsi="Times New Roman"/>
          <w:sz w:val="24"/>
          <w:szCs w:val="24"/>
          <w:lang w:val="lt-LT"/>
        </w:rPr>
        <w:t xml:space="preserve"> suplanuota paciento priežiūrą.</w:t>
      </w:r>
    </w:p>
    <w:p w:rsidR="00FA084B" w:rsidRPr="00215B13" w:rsidRDefault="00FA084B" w:rsidP="00237130">
      <w:pPr>
        <w:pStyle w:val="ListParagraph"/>
        <w:numPr>
          <w:ilvl w:val="0"/>
          <w:numId w:val="65"/>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Asmeniniuose santykiuose – spontan</w:t>
      </w:r>
      <w:r w:rsidR="004D561A">
        <w:rPr>
          <w:rFonts w:ascii="Times New Roman" w:hAnsi="Times New Roman"/>
          <w:sz w:val="24"/>
          <w:szCs w:val="24"/>
          <w:lang w:val="lt-LT"/>
        </w:rPr>
        <w:t>iška, nesisteminga</w:t>
      </w:r>
      <w:r w:rsidRPr="00215B13">
        <w:rPr>
          <w:rFonts w:ascii="Times New Roman" w:hAnsi="Times New Roman"/>
          <w:sz w:val="24"/>
          <w:szCs w:val="24"/>
          <w:lang w:val="lt-LT"/>
        </w:rPr>
        <w:t>.</w:t>
      </w:r>
    </w:p>
    <w:p w:rsidR="00FA084B" w:rsidRPr="00215B13" w:rsidRDefault="004D561A"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Galios balansas:</w:t>
      </w:r>
    </w:p>
    <w:p w:rsidR="00FA084B" w:rsidRPr="00215B13" w:rsidRDefault="00FA084B" w:rsidP="00237130">
      <w:pPr>
        <w:pStyle w:val="ListParagraph"/>
        <w:numPr>
          <w:ilvl w:val="0"/>
          <w:numId w:val="66"/>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santykiuose – nevienodas, nes slaugytoj</w:t>
      </w:r>
      <w:r w:rsidR="004D561A">
        <w:rPr>
          <w:rFonts w:ascii="Times New Roman" w:hAnsi="Times New Roman"/>
          <w:sz w:val="24"/>
          <w:szCs w:val="24"/>
          <w:lang w:val="lt-LT"/>
        </w:rPr>
        <w:t>as yra profesionalas savo darbe. S</w:t>
      </w:r>
      <w:r w:rsidRPr="00215B13">
        <w:rPr>
          <w:rFonts w:ascii="Times New Roman" w:hAnsi="Times New Roman"/>
          <w:sz w:val="24"/>
          <w:szCs w:val="24"/>
          <w:lang w:val="lt-LT"/>
        </w:rPr>
        <w:t>kir</w:t>
      </w:r>
      <w:r w:rsidR="004D561A">
        <w:rPr>
          <w:rFonts w:ascii="Times New Roman" w:hAnsi="Times New Roman"/>
          <w:sz w:val="24"/>
          <w:szCs w:val="24"/>
          <w:lang w:val="lt-LT"/>
        </w:rPr>
        <w:t>iasi slaugytojo ir paciento žinios bei įtaka.</w:t>
      </w:r>
    </w:p>
    <w:p w:rsidR="00FA084B" w:rsidRPr="00215B13" w:rsidRDefault="00FA084B" w:rsidP="00237130">
      <w:pPr>
        <w:pStyle w:val="ListParagraph"/>
        <w:numPr>
          <w:ilvl w:val="0"/>
          <w:numId w:val="66"/>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Asmeniniuose santykiuose – vienodas.</w:t>
      </w:r>
    </w:p>
    <w:p w:rsidR="00FA084B" w:rsidRPr="00215B13" w:rsidRDefault="00FA084B" w:rsidP="00237130">
      <w:pPr>
        <w:pStyle w:val="ListParagraph"/>
        <w:numPr>
          <w:ilvl w:val="0"/>
          <w:numId w:val="8"/>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Atsakom</w:t>
      </w:r>
      <w:r w:rsidR="004D561A">
        <w:rPr>
          <w:rFonts w:ascii="Times New Roman" w:hAnsi="Times New Roman"/>
          <w:sz w:val="24"/>
          <w:szCs w:val="24"/>
          <w:lang w:val="lt-LT"/>
        </w:rPr>
        <w:t>ybė:</w:t>
      </w:r>
    </w:p>
    <w:p w:rsidR="00FA084B" w:rsidRPr="00215B13" w:rsidRDefault="00FA084B" w:rsidP="00237130">
      <w:pPr>
        <w:pStyle w:val="ListParagraph"/>
        <w:numPr>
          <w:ilvl w:val="0"/>
          <w:numId w:val="67"/>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w:t>
      </w:r>
      <w:r w:rsidR="004D561A">
        <w:rPr>
          <w:rFonts w:ascii="Times New Roman" w:hAnsi="Times New Roman"/>
          <w:sz w:val="24"/>
          <w:szCs w:val="24"/>
          <w:lang w:val="lt-LT"/>
        </w:rPr>
        <w:t>niuose santykiuose – slaugytojo. Jis</w:t>
      </w:r>
      <w:r w:rsidRPr="00215B13">
        <w:rPr>
          <w:rFonts w:ascii="Times New Roman" w:hAnsi="Times New Roman"/>
          <w:sz w:val="24"/>
          <w:szCs w:val="24"/>
          <w:lang w:val="lt-LT"/>
        </w:rPr>
        <w:t xml:space="preserve"> atsakingas už santykių užmezgimą ir palaikymą.</w:t>
      </w:r>
    </w:p>
    <w:p w:rsidR="00FA084B" w:rsidRPr="00215B13" w:rsidRDefault="00FA084B" w:rsidP="00237130">
      <w:pPr>
        <w:pStyle w:val="ListParagraph"/>
        <w:numPr>
          <w:ilvl w:val="0"/>
          <w:numId w:val="67"/>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As</w:t>
      </w:r>
      <w:r w:rsidR="004D561A">
        <w:rPr>
          <w:rFonts w:ascii="Times New Roman" w:hAnsi="Times New Roman"/>
          <w:sz w:val="24"/>
          <w:szCs w:val="24"/>
          <w:lang w:val="lt-LT"/>
        </w:rPr>
        <w:t>meniniuose santykiuose – lygi. U</w:t>
      </w:r>
      <w:r w:rsidRPr="00215B13">
        <w:rPr>
          <w:rFonts w:ascii="Times New Roman" w:hAnsi="Times New Roman"/>
          <w:sz w:val="24"/>
          <w:szCs w:val="24"/>
          <w:lang w:val="lt-LT"/>
        </w:rPr>
        <w:t>ž santykių sukūrimą ir palaikymą</w:t>
      </w:r>
      <w:r w:rsidR="004D561A">
        <w:rPr>
          <w:rFonts w:ascii="Times New Roman" w:hAnsi="Times New Roman"/>
          <w:sz w:val="24"/>
          <w:szCs w:val="24"/>
          <w:lang w:val="lt-LT"/>
        </w:rPr>
        <w:t xml:space="preserve"> atsakingi abu asmenys</w:t>
      </w:r>
      <w:r w:rsidRPr="00215B13">
        <w:rPr>
          <w:rFonts w:ascii="Times New Roman" w:hAnsi="Times New Roman"/>
          <w:sz w:val="24"/>
          <w:szCs w:val="24"/>
          <w:lang w:val="lt-LT"/>
        </w:rPr>
        <w:t>.</w:t>
      </w:r>
    </w:p>
    <w:p w:rsidR="00FA084B" w:rsidRPr="00215B13" w:rsidRDefault="004D561A"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Pasiruošimas santykiams:</w:t>
      </w:r>
    </w:p>
    <w:p w:rsidR="00FA084B" w:rsidRPr="00215B13" w:rsidRDefault="00FA084B" w:rsidP="00237130">
      <w:pPr>
        <w:pStyle w:val="ListParagraph"/>
        <w:numPr>
          <w:ilvl w:val="0"/>
          <w:numId w:val="68"/>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Profesiniuose santykiuose – slaugytojas turi formalias žinias, pasiruošimą, orientavimąsi ir mokymą.</w:t>
      </w:r>
    </w:p>
    <w:p w:rsidR="00FA084B" w:rsidRPr="00215B13" w:rsidRDefault="00FA084B" w:rsidP="00237130">
      <w:pPr>
        <w:pStyle w:val="ListParagraph"/>
        <w:numPr>
          <w:ilvl w:val="0"/>
          <w:numId w:val="68"/>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A</w:t>
      </w:r>
      <w:r w:rsidR="004D561A">
        <w:rPr>
          <w:rFonts w:ascii="Times New Roman" w:hAnsi="Times New Roman"/>
          <w:sz w:val="24"/>
          <w:szCs w:val="24"/>
          <w:lang w:val="lt-LT"/>
        </w:rPr>
        <w:t>smeniniuose santykiuose – neturima</w:t>
      </w:r>
      <w:r w:rsidRPr="00215B13">
        <w:rPr>
          <w:rFonts w:ascii="Times New Roman" w:hAnsi="Times New Roman"/>
          <w:sz w:val="24"/>
          <w:szCs w:val="24"/>
          <w:lang w:val="lt-LT"/>
        </w:rPr>
        <w:t xml:space="preserve"> formalių žinių, pasiruošimo, orientavimosi ir mokymo</w:t>
      </w:r>
      <w:r w:rsidR="004D561A">
        <w:rPr>
          <w:rFonts w:ascii="Times New Roman" w:hAnsi="Times New Roman"/>
          <w:sz w:val="24"/>
          <w:szCs w:val="24"/>
          <w:lang w:val="lt-LT"/>
        </w:rPr>
        <w:t>si</w:t>
      </w:r>
      <w:r w:rsidR="0077459D">
        <w:rPr>
          <w:rFonts w:ascii="Times New Roman" w:hAnsi="Times New Roman"/>
          <w:sz w:val="24"/>
          <w:szCs w:val="24"/>
          <w:lang w:val="lt-LT"/>
        </w:rPr>
        <w:t>.</w:t>
      </w:r>
    </w:p>
    <w:p w:rsidR="00FA084B" w:rsidRPr="00215B13" w:rsidRDefault="004D561A" w:rsidP="00237130">
      <w:pPr>
        <w:pStyle w:val="ListParagraph"/>
        <w:numPr>
          <w:ilvl w:val="0"/>
          <w:numId w:val="8"/>
        </w:numPr>
        <w:spacing w:after="0" w:line="360" w:lineRule="auto"/>
        <w:jc w:val="both"/>
        <w:rPr>
          <w:rFonts w:ascii="Times New Roman" w:hAnsi="Times New Roman"/>
          <w:sz w:val="24"/>
          <w:szCs w:val="24"/>
          <w:lang w:val="lt-LT"/>
        </w:rPr>
      </w:pPr>
      <w:r>
        <w:rPr>
          <w:rFonts w:ascii="Times New Roman" w:hAnsi="Times New Roman"/>
          <w:sz w:val="24"/>
          <w:szCs w:val="24"/>
          <w:lang w:val="lt-LT"/>
        </w:rPr>
        <w:t>Laikas praleistas santykiuose:</w:t>
      </w:r>
    </w:p>
    <w:p w:rsidR="00FA084B" w:rsidRDefault="00FA084B" w:rsidP="00237130">
      <w:pPr>
        <w:pStyle w:val="ListParagraph"/>
        <w:numPr>
          <w:ilvl w:val="0"/>
          <w:numId w:val="69"/>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lastRenderedPageBreak/>
        <w:t>Profesiniuose santykiuose –</w:t>
      </w:r>
      <w:r w:rsidR="004D561A">
        <w:rPr>
          <w:rFonts w:ascii="Times New Roman" w:hAnsi="Times New Roman"/>
          <w:sz w:val="24"/>
          <w:szCs w:val="24"/>
          <w:lang w:val="lt-LT"/>
        </w:rPr>
        <w:t xml:space="preserve"> </w:t>
      </w:r>
      <w:r w:rsidRPr="00215B13">
        <w:rPr>
          <w:rFonts w:ascii="Times New Roman" w:hAnsi="Times New Roman"/>
          <w:sz w:val="24"/>
          <w:szCs w:val="24"/>
          <w:lang w:val="lt-LT"/>
        </w:rPr>
        <w:t>apibrėžtas</w:t>
      </w:r>
      <w:r w:rsidR="004D561A">
        <w:rPr>
          <w:rFonts w:ascii="Times New Roman" w:hAnsi="Times New Roman"/>
          <w:sz w:val="24"/>
          <w:szCs w:val="24"/>
          <w:lang w:val="lt-LT"/>
        </w:rPr>
        <w:t xml:space="preserve"> slaugytojo</w:t>
      </w:r>
      <w:r w:rsidRPr="00215B13">
        <w:rPr>
          <w:rFonts w:ascii="Times New Roman" w:hAnsi="Times New Roman"/>
          <w:sz w:val="24"/>
          <w:szCs w:val="24"/>
          <w:lang w:val="lt-LT"/>
        </w:rPr>
        <w:t xml:space="preserve"> darbo valand</w:t>
      </w:r>
      <w:r w:rsidR="004D561A">
        <w:rPr>
          <w:rFonts w:ascii="Times New Roman" w:hAnsi="Times New Roman"/>
          <w:sz w:val="24"/>
          <w:szCs w:val="24"/>
          <w:lang w:val="lt-LT"/>
        </w:rPr>
        <w:t>omis.</w:t>
      </w:r>
    </w:p>
    <w:p w:rsidR="00FA084B" w:rsidRDefault="00FA084B" w:rsidP="00237130">
      <w:pPr>
        <w:pStyle w:val="ListParagraph"/>
        <w:numPr>
          <w:ilvl w:val="0"/>
          <w:numId w:val="69"/>
        </w:numPr>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Asmeniniuose santykiuose – </w:t>
      </w:r>
      <w:r w:rsidR="0077459D">
        <w:rPr>
          <w:rFonts w:ascii="Times New Roman" w:hAnsi="Times New Roman"/>
          <w:sz w:val="24"/>
          <w:szCs w:val="24"/>
          <w:lang w:val="lt-LT"/>
        </w:rPr>
        <w:t>laisvai pasirenkamas.</w:t>
      </w:r>
    </w:p>
    <w:p w:rsidR="00065CCD" w:rsidRDefault="00065CCD" w:rsidP="00FA084B">
      <w:pPr>
        <w:ind w:firstLine="720"/>
      </w:pPr>
      <w:r w:rsidRPr="00DC6C45">
        <w:t>Slaugytojas turi žinoti profesinių ir asmeninių santyk</w:t>
      </w:r>
      <w:r w:rsidR="009F7770" w:rsidRPr="00DC6C45">
        <w:t>ių skirtumus, kad bendraudamas s</w:t>
      </w:r>
      <w:r w:rsidRPr="00DC6C45">
        <w:t>u pacientu galėtų nubrėžti profesinio bendravimo ribas</w:t>
      </w:r>
      <w:r w:rsidR="009F7770" w:rsidRPr="00DC6C45">
        <w:t xml:space="preserve">. </w:t>
      </w:r>
      <w:r w:rsidR="00DC6C45">
        <w:t>Laikantis profesinio bendravimo ribų, slaugytojo ir paciento bendravimas būtų</w:t>
      </w:r>
      <w:r w:rsidR="00C8624E">
        <w:t xml:space="preserve"> efektyvesnis ir kokybiškesnis.</w:t>
      </w:r>
    </w:p>
    <w:p w:rsidR="00C42CCC" w:rsidRPr="00C81E6D" w:rsidRDefault="00FA084B" w:rsidP="00873330">
      <w:pPr>
        <w:ind w:firstLine="720"/>
      </w:pPr>
      <w:r>
        <w:t>Taigi už tarpasmeninių santykių užmezgimą atsakingas slaugytojas. Tarpasmeniniai slaugytojo ir paciento santykiai padeda tenkinti paciento poreikius, tikslus. Svarbu profesiniuose slaugytojo ir paciento santykiuose nustatyti ribas. Plėtojant profesinius slaugytojo ir paciento santykius gali kilti įvairių bendra</w:t>
      </w:r>
      <w:r w:rsidR="00C8624E">
        <w:t>vimo problemų ir nesusipratimų.</w:t>
      </w:r>
    </w:p>
    <w:p w:rsidR="00FA084B" w:rsidRPr="00D4388F" w:rsidRDefault="00FA084B" w:rsidP="00897ACD">
      <w:pPr>
        <w:tabs>
          <w:tab w:val="left" w:pos="-284"/>
        </w:tabs>
        <w:spacing w:before="240" w:after="240"/>
        <w:rPr>
          <w:b/>
        </w:rPr>
      </w:pPr>
      <w:r w:rsidRPr="00D4388F">
        <w:tab/>
      </w:r>
      <w:r w:rsidRPr="00D4388F">
        <w:rPr>
          <w:b/>
        </w:rPr>
        <w:t>Slaugytojo ir paciento bendravimo b</w:t>
      </w:r>
      <w:r w:rsidR="00C8624E">
        <w:rPr>
          <w:b/>
        </w:rPr>
        <w:t>arjerai</w:t>
      </w:r>
    </w:p>
    <w:p w:rsidR="00FA084B" w:rsidRPr="0077459D" w:rsidRDefault="00FA084B" w:rsidP="00FA084B">
      <w:pPr>
        <w:ind w:firstLine="720"/>
      </w:pPr>
      <w:r w:rsidRPr="00215B13">
        <w:rPr>
          <w:rStyle w:val="itemsummarydetailsvalues"/>
        </w:rPr>
        <w:t xml:space="preserve">Slaugytojo ir </w:t>
      </w:r>
      <w:r>
        <w:rPr>
          <w:rStyle w:val="itemsummarydetailsvalues"/>
        </w:rPr>
        <w:t>paciento</w:t>
      </w:r>
      <w:r w:rsidRPr="00215B13">
        <w:rPr>
          <w:rStyle w:val="itemsummarydetailsvalues"/>
        </w:rPr>
        <w:t xml:space="preserve"> santykiai priklauso nuo veiksmingo bendravimo. Slaugytojai turi veiksmingai bendrauti, kad atliktų savo vaidmenį su pacientu, kolegomis ir pan. </w:t>
      </w:r>
      <w:r w:rsidRPr="00215B13">
        <w:t>Efektyvi komunikacija tarp sveikatos priežiūros darbuotojų ir pacientų yra gyvybiškai svarbi</w:t>
      </w:r>
      <w:r w:rsidR="001522AC">
        <w:t xml:space="preserve"> (</w:t>
      </w:r>
      <w:r w:rsidR="000516A2">
        <w:t>46</w:t>
      </w:r>
      <w:r>
        <w:t>)</w:t>
      </w:r>
      <w:r w:rsidR="00C8624E">
        <w:t>.</w:t>
      </w:r>
    </w:p>
    <w:p w:rsidR="00FA084B" w:rsidRPr="00215B13" w:rsidRDefault="00FA084B" w:rsidP="00FA084B">
      <w:pPr>
        <w:ind w:firstLine="720"/>
        <w:rPr>
          <w:rStyle w:val="itemsummarydetailsvalues"/>
        </w:rPr>
      </w:pPr>
      <w:r w:rsidRPr="0077459D">
        <w:rPr>
          <w:rStyle w:val="itemsummarydetailsvalues"/>
        </w:rPr>
        <w:t>Norint atsakyti į klausimą kas yra efektyvus bendravimas, reikia atsakyti į sekančius</w:t>
      </w:r>
      <w:r w:rsidRPr="00215B13">
        <w:rPr>
          <w:rStyle w:val="itemsummarydetailsvalues"/>
        </w:rPr>
        <w:t xml:space="preserve"> 4 </w:t>
      </w:r>
      <w:r w:rsidRPr="00737667">
        <w:rPr>
          <w:rStyle w:val="itemsummarydetailsvalues"/>
        </w:rPr>
        <w:t>klausimus</w:t>
      </w:r>
      <w:r w:rsidR="00BB50B4">
        <w:rPr>
          <w:rStyle w:val="itemsummarydetailsvalues"/>
        </w:rPr>
        <w:t xml:space="preserve"> (4</w:t>
      </w:r>
      <w:r w:rsidR="000516A2">
        <w:rPr>
          <w:rStyle w:val="itemsummarydetailsvalues"/>
        </w:rPr>
        <w:t>7</w:t>
      </w:r>
      <w:r w:rsidR="00737667" w:rsidRPr="00737667">
        <w:rPr>
          <w:rStyle w:val="itemsummarydetailsvalues"/>
        </w:rPr>
        <w:t>)</w:t>
      </w:r>
      <w:r w:rsidRPr="00737667">
        <w:t>:</w:t>
      </w:r>
    </w:p>
    <w:p w:rsidR="00FA084B" w:rsidRPr="00215B13" w:rsidRDefault="00FA084B" w:rsidP="00237130">
      <w:pPr>
        <w:pStyle w:val="ListParagraph"/>
        <w:numPr>
          <w:ilvl w:val="0"/>
          <w:numId w:val="5"/>
        </w:numPr>
        <w:spacing w:after="0" w:line="360" w:lineRule="auto"/>
        <w:jc w:val="both"/>
        <w:rPr>
          <w:rStyle w:val="itemsummarydetailsvalues"/>
          <w:rFonts w:ascii="Times New Roman" w:hAnsi="Times New Roman"/>
          <w:sz w:val="24"/>
          <w:szCs w:val="24"/>
          <w:lang w:val="lt-LT"/>
        </w:rPr>
      </w:pPr>
      <w:r w:rsidRPr="00215B13">
        <w:rPr>
          <w:rStyle w:val="itemsummarydetailsvalues"/>
          <w:rFonts w:ascii="Times New Roman" w:hAnsi="Times New Roman"/>
          <w:sz w:val="24"/>
          <w:szCs w:val="24"/>
          <w:lang w:val="lt-LT"/>
        </w:rPr>
        <w:t>Kokius žodžius reikia naudoti, kad bendravimas taptų efektyvus?</w:t>
      </w:r>
    </w:p>
    <w:p w:rsidR="00FA084B" w:rsidRPr="00215B13" w:rsidRDefault="00FA084B" w:rsidP="00237130">
      <w:pPr>
        <w:pStyle w:val="ListParagraph"/>
        <w:numPr>
          <w:ilvl w:val="0"/>
          <w:numId w:val="5"/>
        </w:numPr>
        <w:spacing w:after="0" w:line="360" w:lineRule="auto"/>
        <w:jc w:val="both"/>
        <w:rPr>
          <w:rStyle w:val="itemsummarydetailsvalues"/>
          <w:rFonts w:ascii="Times New Roman" w:hAnsi="Times New Roman"/>
          <w:sz w:val="24"/>
          <w:szCs w:val="24"/>
          <w:lang w:val="lt-LT"/>
        </w:rPr>
      </w:pPr>
      <w:r w:rsidRPr="00215B13">
        <w:rPr>
          <w:rStyle w:val="itemsummarydetailsvalues"/>
          <w:rFonts w:ascii="Times New Roman" w:hAnsi="Times New Roman"/>
          <w:sz w:val="24"/>
          <w:szCs w:val="24"/>
          <w:lang w:val="lt-LT"/>
        </w:rPr>
        <w:t>Kaip slaugytojui užtikrinti, kad per skirtą trumpą laiką bendravimui jis suprato, ką pacientas norėjo pasakyti?</w:t>
      </w:r>
    </w:p>
    <w:p w:rsidR="00FA084B" w:rsidRPr="00215B13" w:rsidRDefault="00FA084B" w:rsidP="00237130">
      <w:pPr>
        <w:pStyle w:val="ListParagraph"/>
        <w:numPr>
          <w:ilvl w:val="0"/>
          <w:numId w:val="5"/>
        </w:numPr>
        <w:spacing w:after="0" w:line="360" w:lineRule="auto"/>
        <w:jc w:val="both"/>
        <w:rPr>
          <w:rStyle w:val="itemsummarydetailsvalues"/>
          <w:rFonts w:ascii="Times New Roman" w:hAnsi="Times New Roman"/>
          <w:sz w:val="24"/>
          <w:szCs w:val="24"/>
          <w:lang w:val="lt-LT"/>
        </w:rPr>
      </w:pPr>
      <w:r w:rsidRPr="00215B13">
        <w:rPr>
          <w:rStyle w:val="itemsummarydetailsvalues"/>
          <w:rFonts w:ascii="Times New Roman" w:hAnsi="Times New Roman"/>
          <w:sz w:val="24"/>
          <w:szCs w:val="24"/>
          <w:lang w:val="lt-LT"/>
        </w:rPr>
        <w:t>Kaip nustatyti</w:t>
      </w:r>
      <w:r>
        <w:rPr>
          <w:rStyle w:val="itemsummarydetailsvalues"/>
          <w:rFonts w:ascii="Times New Roman" w:hAnsi="Times New Roman"/>
          <w:sz w:val="24"/>
          <w:szCs w:val="24"/>
          <w:lang w:val="lt-LT"/>
        </w:rPr>
        <w:t>,</w:t>
      </w:r>
      <w:r w:rsidRPr="00215B13">
        <w:rPr>
          <w:rStyle w:val="itemsummarydetailsvalues"/>
          <w:rFonts w:ascii="Times New Roman" w:hAnsi="Times New Roman"/>
          <w:sz w:val="24"/>
          <w:szCs w:val="24"/>
          <w:lang w:val="lt-LT"/>
        </w:rPr>
        <w:t xml:space="preserve"> ar pacientas suprato slaugytoją?</w:t>
      </w:r>
    </w:p>
    <w:p w:rsidR="00FA084B" w:rsidRPr="00737667" w:rsidRDefault="00FA084B" w:rsidP="00237130">
      <w:pPr>
        <w:pStyle w:val="ListParagraph"/>
        <w:numPr>
          <w:ilvl w:val="0"/>
          <w:numId w:val="5"/>
        </w:numPr>
        <w:spacing w:after="0" w:line="360" w:lineRule="auto"/>
        <w:jc w:val="both"/>
        <w:rPr>
          <w:rFonts w:ascii="Times New Roman" w:hAnsi="Times New Roman"/>
          <w:sz w:val="24"/>
          <w:szCs w:val="24"/>
          <w:lang w:val="lt-LT"/>
        </w:rPr>
      </w:pPr>
      <w:r w:rsidRPr="00215B13">
        <w:rPr>
          <w:rStyle w:val="itemsummarydetailsvalues"/>
          <w:rFonts w:ascii="Times New Roman" w:hAnsi="Times New Roman"/>
          <w:sz w:val="24"/>
          <w:szCs w:val="24"/>
          <w:lang w:val="lt-LT"/>
        </w:rPr>
        <w:t>Kokia galima žala</w:t>
      </w:r>
      <w:r>
        <w:rPr>
          <w:rStyle w:val="itemsummarydetailsvalues"/>
          <w:rFonts w:ascii="Times New Roman" w:hAnsi="Times New Roman"/>
          <w:sz w:val="24"/>
          <w:szCs w:val="24"/>
          <w:lang w:val="lt-LT"/>
        </w:rPr>
        <w:t>,</w:t>
      </w:r>
      <w:r w:rsidRPr="00215B13">
        <w:rPr>
          <w:rStyle w:val="itemsummarydetailsvalues"/>
          <w:rFonts w:ascii="Times New Roman" w:hAnsi="Times New Roman"/>
          <w:sz w:val="24"/>
          <w:szCs w:val="24"/>
          <w:lang w:val="lt-LT"/>
        </w:rPr>
        <w:t xml:space="preserve"> jei informacija bus nesuprasta?</w:t>
      </w:r>
    </w:p>
    <w:p w:rsidR="00737667" w:rsidRPr="00737667" w:rsidRDefault="009F7770" w:rsidP="009F7770">
      <w:pPr>
        <w:pStyle w:val="ListParagraph"/>
        <w:spacing w:after="0" w:line="360" w:lineRule="auto"/>
        <w:ind w:left="0" w:firstLine="709"/>
        <w:jc w:val="both"/>
        <w:rPr>
          <w:rStyle w:val="itemsummarydetailsvalues"/>
          <w:rFonts w:ascii="Times New Roman" w:hAnsi="Times New Roman"/>
          <w:sz w:val="24"/>
          <w:szCs w:val="24"/>
          <w:lang w:val="lt-LT"/>
        </w:rPr>
      </w:pPr>
      <w:r w:rsidRPr="00DC6C45">
        <w:rPr>
          <w:rFonts w:ascii="Times New Roman" w:hAnsi="Times New Roman"/>
          <w:sz w:val="24"/>
          <w:szCs w:val="24"/>
          <w:lang w:val="lt-LT"/>
        </w:rPr>
        <w:t>Į šiuos klausimu atsakyti nelengva. Atsakymai turėtų priklausyti nuo kiekvieno paciento individualiai. Kai slaugytojas išanalizuoja paciento būseną</w:t>
      </w:r>
      <w:r w:rsidR="00DC6C45" w:rsidRPr="00DC6C45">
        <w:rPr>
          <w:rFonts w:ascii="Times New Roman" w:hAnsi="Times New Roman"/>
          <w:sz w:val="24"/>
          <w:szCs w:val="24"/>
          <w:lang w:val="lt-LT"/>
        </w:rPr>
        <w:t>, poreikius, problemas ir pan., t</w:t>
      </w:r>
      <w:r w:rsidRPr="00DC6C45">
        <w:rPr>
          <w:rFonts w:ascii="Times New Roman" w:hAnsi="Times New Roman"/>
          <w:sz w:val="24"/>
          <w:szCs w:val="24"/>
          <w:lang w:val="lt-LT"/>
        </w:rPr>
        <w:t xml:space="preserve">uomet gali nuspręsti, kaip tinkamiausiai reikia su juo </w:t>
      </w:r>
      <w:r w:rsidR="00DC6C45" w:rsidRPr="00DC6C45">
        <w:rPr>
          <w:rFonts w:ascii="Times New Roman" w:hAnsi="Times New Roman"/>
          <w:sz w:val="24"/>
          <w:szCs w:val="24"/>
          <w:lang w:val="lt-LT"/>
        </w:rPr>
        <w:t>be</w:t>
      </w:r>
      <w:r w:rsidR="00C8624E">
        <w:rPr>
          <w:rFonts w:ascii="Times New Roman" w:hAnsi="Times New Roman"/>
          <w:sz w:val="24"/>
          <w:szCs w:val="24"/>
          <w:lang w:val="lt-LT"/>
        </w:rPr>
        <w:t>ndraut</w:t>
      </w:r>
      <w:r w:rsidR="00DC6C45" w:rsidRPr="00DC6C45">
        <w:rPr>
          <w:rFonts w:ascii="Times New Roman" w:hAnsi="Times New Roman"/>
          <w:sz w:val="24"/>
          <w:szCs w:val="24"/>
          <w:lang w:val="lt-LT"/>
        </w:rPr>
        <w:t>i</w:t>
      </w:r>
      <w:r w:rsidRPr="00DC6C45">
        <w:rPr>
          <w:rFonts w:ascii="Times New Roman" w:hAnsi="Times New Roman"/>
          <w:sz w:val="24"/>
          <w:szCs w:val="24"/>
          <w:lang w:val="lt-LT"/>
        </w:rPr>
        <w:t xml:space="preserve">, kad tarpusavio bendravimas būtų </w:t>
      </w:r>
      <w:r w:rsidR="006C5BAA">
        <w:rPr>
          <w:rFonts w:ascii="Times New Roman" w:hAnsi="Times New Roman"/>
          <w:sz w:val="24"/>
          <w:szCs w:val="24"/>
          <w:lang w:val="lt-LT"/>
        </w:rPr>
        <w:t xml:space="preserve">ne tik </w:t>
      </w:r>
      <w:r w:rsidRPr="00DC6C45">
        <w:rPr>
          <w:rFonts w:ascii="Times New Roman" w:hAnsi="Times New Roman"/>
          <w:sz w:val="24"/>
          <w:szCs w:val="24"/>
          <w:lang w:val="lt-LT"/>
        </w:rPr>
        <w:t>efektyvus</w:t>
      </w:r>
      <w:r w:rsidR="006C5BAA">
        <w:rPr>
          <w:rFonts w:ascii="Times New Roman" w:hAnsi="Times New Roman"/>
          <w:sz w:val="24"/>
          <w:szCs w:val="24"/>
          <w:lang w:val="lt-LT"/>
        </w:rPr>
        <w:t>, bet</w:t>
      </w:r>
      <w:r w:rsidRPr="00DC6C45">
        <w:rPr>
          <w:rFonts w:ascii="Times New Roman" w:hAnsi="Times New Roman"/>
          <w:sz w:val="24"/>
          <w:szCs w:val="24"/>
          <w:lang w:val="lt-LT"/>
        </w:rPr>
        <w:t xml:space="preserve"> ir saugus.</w:t>
      </w:r>
    </w:p>
    <w:p w:rsidR="00FA084B" w:rsidRPr="00051A20" w:rsidRDefault="00FA084B" w:rsidP="00737667">
      <w:pPr>
        <w:ind w:firstLine="720"/>
        <w:rPr>
          <w:color w:val="000000"/>
        </w:rPr>
      </w:pPr>
      <w:r w:rsidRPr="00215B13">
        <w:t xml:space="preserve">Daugelis autorių išskiria </w:t>
      </w:r>
      <w:r>
        <w:t>rizikos veiksnius</w:t>
      </w:r>
      <w:r w:rsidRPr="00215B13">
        <w:t>, kurie gali sutrikdyti efektyv</w:t>
      </w:r>
      <w:r w:rsidR="00737667">
        <w:t>ų</w:t>
      </w:r>
      <w:r w:rsidRPr="00215B13">
        <w:t xml:space="preserve"> </w:t>
      </w:r>
      <w:r w:rsidR="00737667">
        <w:t xml:space="preserve">slaugytojo ir paciento bendravimą </w:t>
      </w:r>
      <w:r w:rsidRPr="0036178E">
        <w:rPr>
          <w:color w:val="000000"/>
        </w:rPr>
        <w:t>(</w:t>
      </w:r>
      <w:r w:rsidR="00BB50B4">
        <w:t xml:space="preserve">20, 40, </w:t>
      </w:r>
      <w:r w:rsidR="000516A2">
        <w:t>48, 49</w:t>
      </w:r>
      <w:r w:rsidRPr="00737667">
        <w:rPr>
          <w:bCs/>
        </w:rPr>
        <w:t>):</w:t>
      </w:r>
    </w:p>
    <w:p w:rsidR="00FA084B" w:rsidRPr="00737667" w:rsidRDefault="00FA084B" w:rsidP="00237130">
      <w:pPr>
        <w:pStyle w:val="ListParagraph"/>
        <w:numPr>
          <w:ilvl w:val="0"/>
          <w:numId w:val="70"/>
        </w:numPr>
        <w:spacing w:after="0" w:line="360" w:lineRule="auto"/>
        <w:jc w:val="both"/>
        <w:rPr>
          <w:rFonts w:ascii="Times New Roman" w:hAnsi="Times New Roman"/>
          <w:sz w:val="24"/>
          <w:szCs w:val="24"/>
          <w:lang w:val="lt-LT"/>
        </w:rPr>
      </w:pPr>
      <w:r w:rsidRPr="00737667">
        <w:rPr>
          <w:rFonts w:ascii="Times New Roman" w:hAnsi="Times New Roman"/>
          <w:sz w:val="24"/>
          <w:szCs w:val="24"/>
          <w:lang w:val="lt-LT"/>
        </w:rPr>
        <w:t>Kultūra. Jei paciento ir slaugytojo kultūros skiriasi, tai gali paveikti bendravi</w:t>
      </w:r>
      <w:r w:rsidR="0077459D">
        <w:rPr>
          <w:rFonts w:ascii="Times New Roman" w:hAnsi="Times New Roman"/>
          <w:sz w:val="24"/>
          <w:szCs w:val="24"/>
          <w:lang w:val="lt-LT"/>
        </w:rPr>
        <w:t>mą.</w:t>
      </w:r>
    </w:p>
    <w:p w:rsidR="00FA084B" w:rsidRPr="00737667" w:rsidRDefault="006C5BAA" w:rsidP="00237130">
      <w:pPr>
        <w:pStyle w:val="ListParagraph"/>
        <w:numPr>
          <w:ilvl w:val="0"/>
          <w:numId w:val="70"/>
        </w:numPr>
        <w:spacing w:after="0" w:line="360" w:lineRule="auto"/>
        <w:jc w:val="both"/>
        <w:rPr>
          <w:rFonts w:ascii="Times New Roman" w:hAnsi="Times New Roman"/>
          <w:sz w:val="24"/>
          <w:szCs w:val="24"/>
          <w:lang w:val="lt-LT"/>
        </w:rPr>
      </w:pPr>
      <w:r>
        <w:rPr>
          <w:rFonts w:ascii="Times New Roman" w:hAnsi="Times New Roman"/>
          <w:sz w:val="24"/>
          <w:szCs w:val="24"/>
          <w:lang w:val="lt-LT"/>
        </w:rPr>
        <w:t>Socialiniai ir ekonominiai</w:t>
      </w:r>
      <w:r w:rsidR="00FA084B" w:rsidRPr="00737667">
        <w:rPr>
          <w:rFonts w:ascii="Times New Roman" w:hAnsi="Times New Roman"/>
          <w:sz w:val="24"/>
          <w:szCs w:val="24"/>
          <w:lang w:val="lt-LT"/>
        </w:rPr>
        <w:t xml:space="preserve"> skirtu</w:t>
      </w:r>
      <w:r>
        <w:rPr>
          <w:rFonts w:ascii="Times New Roman" w:hAnsi="Times New Roman"/>
          <w:sz w:val="24"/>
          <w:szCs w:val="24"/>
          <w:lang w:val="lt-LT"/>
        </w:rPr>
        <w:t>mai</w:t>
      </w:r>
      <w:r w:rsidR="00FA084B" w:rsidRPr="00737667">
        <w:rPr>
          <w:rFonts w:ascii="Times New Roman" w:hAnsi="Times New Roman"/>
          <w:sz w:val="24"/>
          <w:szCs w:val="24"/>
          <w:lang w:val="lt-LT"/>
        </w:rPr>
        <w:t xml:space="preserve">, </w:t>
      </w:r>
      <w:r>
        <w:rPr>
          <w:rFonts w:ascii="Times New Roman" w:hAnsi="Times New Roman"/>
          <w:sz w:val="24"/>
          <w:szCs w:val="24"/>
          <w:lang w:val="lt-LT"/>
        </w:rPr>
        <w:t>pvz., išsilavinimo lygis, ekonominė</w:t>
      </w:r>
      <w:r w:rsidR="00FA084B" w:rsidRPr="00737667">
        <w:rPr>
          <w:rFonts w:ascii="Times New Roman" w:hAnsi="Times New Roman"/>
          <w:sz w:val="24"/>
          <w:szCs w:val="24"/>
          <w:lang w:val="lt-LT"/>
        </w:rPr>
        <w:t xml:space="preserve"> padėti</w:t>
      </w:r>
      <w:r>
        <w:rPr>
          <w:rFonts w:ascii="Times New Roman" w:hAnsi="Times New Roman"/>
          <w:sz w:val="24"/>
          <w:szCs w:val="24"/>
          <w:lang w:val="lt-LT"/>
        </w:rPr>
        <w:t>s.</w:t>
      </w:r>
    </w:p>
    <w:p w:rsidR="00FA084B" w:rsidRPr="00737667" w:rsidRDefault="006C5BAA" w:rsidP="00237130">
      <w:pPr>
        <w:pStyle w:val="ListParagraph"/>
        <w:numPr>
          <w:ilvl w:val="0"/>
          <w:numId w:val="70"/>
        </w:numPr>
        <w:spacing w:after="0" w:line="360" w:lineRule="auto"/>
        <w:jc w:val="both"/>
        <w:rPr>
          <w:rFonts w:ascii="Times New Roman" w:hAnsi="Times New Roman"/>
          <w:sz w:val="24"/>
          <w:szCs w:val="24"/>
          <w:lang w:val="lt-LT"/>
        </w:rPr>
      </w:pPr>
      <w:r>
        <w:rPr>
          <w:rFonts w:ascii="Times New Roman" w:hAnsi="Times New Roman"/>
          <w:sz w:val="24"/>
          <w:szCs w:val="24"/>
          <w:lang w:val="lt-LT"/>
        </w:rPr>
        <w:t>Medicininis raštingumas</w:t>
      </w:r>
      <w:r w:rsidR="00FA084B" w:rsidRPr="00737667">
        <w:rPr>
          <w:rFonts w:ascii="Times New Roman" w:hAnsi="Times New Roman"/>
          <w:sz w:val="24"/>
          <w:szCs w:val="24"/>
          <w:lang w:val="lt-LT"/>
        </w:rPr>
        <w:t>. Kaip gerai pacientas supr</w:t>
      </w:r>
      <w:r w:rsidR="00CD2CA6">
        <w:rPr>
          <w:rFonts w:ascii="Times New Roman" w:hAnsi="Times New Roman"/>
          <w:sz w:val="24"/>
          <w:szCs w:val="24"/>
          <w:lang w:val="lt-LT"/>
        </w:rPr>
        <w:t>anta medicininius terminus. Nuo</w:t>
      </w:r>
      <w:r w:rsidR="00FA084B" w:rsidRPr="00737667">
        <w:rPr>
          <w:rFonts w:ascii="Times New Roman" w:hAnsi="Times New Roman"/>
          <w:sz w:val="24"/>
          <w:szCs w:val="24"/>
          <w:lang w:val="lt-LT"/>
        </w:rPr>
        <w:t xml:space="preserve"> to ką pacientas ir kaip supranta bendraudamas su slaugytoju labai priklauso jo sauga.</w:t>
      </w:r>
    </w:p>
    <w:p w:rsidR="00FA084B" w:rsidRPr="00737667" w:rsidRDefault="00FA084B" w:rsidP="00237130">
      <w:pPr>
        <w:pStyle w:val="ListParagraph"/>
        <w:numPr>
          <w:ilvl w:val="0"/>
          <w:numId w:val="70"/>
        </w:numPr>
        <w:spacing w:after="0" w:line="360" w:lineRule="auto"/>
        <w:jc w:val="both"/>
        <w:rPr>
          <w:rFonts w:ascii="Times New Roman" w:hAnsi="Times New Roman"/>
          <w:sz w:val="24"/>
          <w:szCs w:val="24"/>
          <w:lang w:val="lt-LT"/>
        </w:rPr>
      </w:pPr>
      <w:r w:rsidRPr="00737667">
        <w:rPr>
          <w:rFonts w:ascii="Times New Roman" w:hAnsi="Times New Roman"/>
          <w:sz w:val="24"/>
          <w:szCs w:val="24"/>
          <w:lang w:val="lt-LT"/>
        </w:rPr>
        <w:t xml:space="preserve">Kalba. </w:t>
      </w:r>
      <w:r w:rsidR="006C5BAA">
        <w:rPr>
          <w:rFonts w:ascii="Times New Roman" w:hAnsi="Times New Roman"/>
          <w:sz w:val="24"/>
          <w:szCs w:val="24"/>
          <w:lang w:val="lt-LT"/>
        </w:rPr>
        <w:t>S</w:t>
      </w:r>
      <w:r w:rsidRPr="00737667">
        <w:rPr>
          <w:rFonts w:ascii="Times New Roman" w:hAnsi="Times New Roman"/>
          <w:sz w:val="24"/>
          <w:szCs w:val="24"/>
          <w:lang w:val="lt-LT"/>
        </w:rPr>
        <w:t xml:space="preserve">laugytojui ir pacientui </w:t>
      </w:r>
      <w:r w:rsidR="006C5BAA">
        <w:rPr>
          <w:rFonts w:ascii="Times New Roman" w:hAnsi="Times New Roman"/>
          <w:sz w:val="24"/>
          <w:szCs w:val="24"/>
          <w:lang w:val="lt-LT"/>
        </w:rPr>
        <w:t xml:space="preserve">bendraujant </w:t>
      </w:r>
      <w:r w:rsidRPr="00737667">
        <w:rPr>
          <w:rFonts w:ascii="Times New Roman" w:hAnsi="Times New Roman"/>
          <w:sz w:val="24"/>
          <w:szCs w:val="24"/>
          <w:lang w:val="lt-LT"/>
        </w:rPr>
        <w:t>skirtingomis kalbomis gali kilti įvairių bendravimo keblumų.</w:t>
      </w:r>
    </w:p>
    <w:p w:rsidR="00FA084B" w:rsidRPr="00737667" w:rsidRDefault="00FA084B" w:rsidP="00237130">
      <w:pPr>
        <w:pStyle w:val="ListParagraph"/>
        <w:numPr>
          <w:ilvl w:val="0"/>
          <w:numId w:val="70"/>
        </w:numPr>
        <w:spacing w:after="0" w:line="360" w:lineRule="auto"/>
        <w:jc w:val="both"/>
        <w:rPr>
          <w:rFonts w:ascii="Times New Roman" w:hAnsi="Times New Roman"/>
          <w:sz w:val="24"/>
          <w:szCs w:val="24"/>
          <w:lang w:val="lt-LT"/>
        </w:rPr>
      </w:pPr>
      <w:r w:rsidRPr="00737667">
        <w:rPr>
          <w:rFonts w:ascii="Times New Roman" w:hAnsi="Times New Roman"/>
          <w:sz w:val="24"/>
          <w:szCs w:val="24"/>
          <w:lang w:val="lt-LT"/>
        </w:rPr>
        <w:lastRenderedPageBreak/>
        <w:t>Lytis. Ji taip pat gali turėti įtakos pac</w:t>
      </w:r>
      <w:r w:rsidR="0077459D">
        <w:rPr>
          <w:rFonts w:ascii="Times New Roman" w:hAnsi="Times New Roman"/>
          <w:sz w:val="24"/>
          <w:szCs w:val="24"/>
          <w:lang w:val="lt-LT"/>
        </w:rPr>
        <w:t>iento ir slaugytojo santykiams.</w:t>
      </w:r>
    </w:p>
    <w:p w:rsidR="00FA084B" w:rsidRPr="00737667" w:rsidRDefault="00FA084B" w:rsidP="00237130">
      <w:pPr>
        <w:pStyle w:val="ListParagraph"/>
        <w:numPr>
          <w:ilvl w:val="0"/>
          <w:numId w:val="70"/>
        </w:numPr>
        <w:spacing w:after="0" w:line="360" w:lineRule="auto"/>
        <w:jc w:val="both"/>
        <w:rPr>
          <w:rFonts w:ascii="Times New Roman" w:hAnsi="Times New Roman"/>
          <w:sz w:val="24"/>
          <w:szCs w:val="24"/>
          <w:lang w:val="lt-LT"/>
        </w:rPr>
      </w:pPr>
      <w:r w:rsidRPr="00737667">
        <w:rPr>
          <w:rFonts w:ascii="Times New Roman" w:hAnsi="Times New Roman"/>
          <w:sz w:val="24"/>
          <w:szCs w:val="24"/>
          <w:lang w:val="lt-LT"/>
        </w:rPr>
        <w:t>Asmenybė ir elgesys. Tai taip pat turi įtakos bendravimui. Kaip mes įprastai bendraujame, taip mus mato ir supranta kiti asmenys.</w:t>
      </w:r>
    </w:p>
    <w:p w:rsidR="00FA084B" w:rsidRPr="00737667" w:rsidRDefault="006C5BAA" w:rsidP="00237130">
      <w:pPr>
        <w:pStyle w:val="ListParagraph"/>
        <w:numPr>
          <w:ilvl w:val="0"/>
          <w:numId w:val="70"/>
        </w:numPr>
        <w:spacing w:after="0" w:line="360" w:lineRule="auto"/>
        <w:jc w:val="both"/>
        <w:rPr>
          <w:rFonts w:ascii="Times New Roman" w:hAnsi="Times New Roman"/>
          <w:sz w:val="24"/>
          <w:szCs w:val="24"/>
          <w:lang w:val="lt-LT"/>
        </w:rPr>
      </w:pPr>
      <w:r>
        <w:rPr>
          <w:rFonts w:ascii="Times New Roman" w:hAnsi="Times New Roman"/>
          <w:sz w:val="24"/>
          <w:szCs w:val="24"/>
          <w:lang w:val="lt-LT"/>
        </w:rPr>
        <w:t>Asmenybė ir kalbos manieros, pvz.</w:t>
      </w:r>
      <w:r w:rsidR="00FA084B" w:rsidRPr="00737667">
        <w:rPr>
          <w:rFonts w:ascii="Times New Roman" w:hAnsi="Times New Roman"/>
          <w:sz w:val="24"/>
          <w:szCs w:val="24"/>
          <w:lang w:val="lt-LT"/>
        </w:rPr>
        <w:t>, dėl aukšto slaugytojo tono pacientas</w:t>
      </w:r>
      <w:r>
        <w:rPr>
          <w:rFonts w:ascii="Times New Roman" w:hAnsi="Times New Roman"/>
          <w:sz w:val="24"/>
          <w:szCs w:val="24"/>
          <w:lang w:val="lt-LT"/>
        </w:rPr>
        <w:t xml:space="preserve"> gali</w:t>
      </w:r>
      <w:r w:rsidR="00FA084B" w:rsidRPr="00737667">
        <w:rPr>
          <w:rFonts w:ascii="Times New Roman" w:hAnsi="Times New Roman"/>
          <w:sz w:val="24"/>
          <w:szCs w:val="24"/>
          <w:lang w:val="lt-LT"/>
        </w:rPr>
        <w:t xml:space="preserve"> pasiju</w:t>
      </w:r>
      <w:r>
        <w:rPr>
          <w:rFonts w:ascii="Times New Roman" w:hAnsi="Times New Roman"/>
          <w:sz w:val="24"/>
          <w:szCs w:val="24"/>
          <w:lang w:val="lt-LT"/>
        </w:rPr>
        <w:t>sti</w:t>
      </w:r>
      <w:r w:rsidR="0077459D">
        <w:rPr>
          <w:rFonts w:ascii="Times New Roman" w:hAnsi="Times New Roman"/>
          <w:sz w:val="24"/>
          <w:szCs w:val="24"/>
          <w:lang w:val="lt-LT"/>
        </w:rPr>
        <w:t xml:space="preserve"> nejaukiai.</w:t>
      </w:r>
    </w:p>
    <w:p w:rsidR="00FA084B" w:rsidRPr="00215B13" w:rsidRDefault="00FA084B" w:rsidP="00FA084B">
      <w:pPr>
        <w:ind w:firstLine="720"/>
      </w:pPr>
      <w:r w:rsidRPr="00215B13">
        <w:t>Tyrėjai rekome</w:t>
      </w:r>
      <w:r w:rsidR="00E034B0">
        <w:t>nduoja, kad siekiant kuo mažiau</w:t>
      </w:r>
      <w:r w:rsidRPr="00215B13">
        <w:t xml:space="preserve"> nesusipratimų ir paciento nepasitenkinimo, bendraujant slaugytojui verta vadovautis šiomis </w:t>
      </w:r>
      <w:r w:rsidRPr="00737667">
        <w:t>taisyklėmis</w:t>
      </w:r>
      <w:r w:rsidR="00051A20" w:rsidRPr="00737667">
        <w:t xml:space="preserve"> (</w:t>
      </w:r>
      <w:r w:rsidR="00BB50B4">
        <w:t>5</w:t>
      </w:r>
      <w:r w:rsidR="000516A2">
        <w:t>0</w:t>
      </w:r>
      <w:r w:rsidRPr="00737667">
        <w:t>):</w:t>
      </w:r>
    </w:p>
    <w:p w:rsidR="00FA084B" w:rsidRPr="00215B13" w:rsidRDefault="00FA084B" w:rsidP="00237130">
      <w:pPr>
        <w:pStyle w:val="ListParagraph"/>
        <w:numPr>
          <w:ilvl w:val="0"/>
          <w:numId w:val="6"/>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Žiūrėti į pacientą kaip į asmenį, kuris tur</w:t>
      </w:r>
      <w:r>
        <w:rPr>
          <w:rFonts w:ascii="Times New Roman" w:hAnsi="Times New Roman"/>
          <w:sz w:val="24"/>
          <w:szCs w:val="24"/>
          <w:lang w:val="lt-LT"/>
        </w:rPr>
        <w:t>i ką papasakoti. Leisti jam pasaky</w:t>
      </w:r>
      <w:r w:rsidRPr="00215B13">
        <w:rPr>
          <w:rFonts w:ascii="Times New Roman" w:hAnsi="Times New Roman"/>
          <w:sz w:val="24"/>
          <w:szCs w:val="24"/>
          <w:lang w:val="lt-LT"/>
        </w:rPr>
        <w:t>ti, ką kiekvienas simptomas reiškia būtent jam. Kuo reikšmingesnė ligoniui atrodys apklausa, tuo didesnė tikimybė, kad taikoma</w:t>
      </w:r>
      <w:r>
        <w:rPr>
          <w:rFonts w:ascii="Times New Roman" w:hAnsi="Times New Roman"/>
          <w:sz w:val="24"/>
          <w:szCs w:val="24"/>
          <w:lang w:val="lt-LT"/>
        </w:rPr>
        <w:t>s</w:t>
      </w:r>
      <w:r w:rsidRPr="00215B13">
        <w:rPr>
          <w:rFonts w:ascii="Times New Roman" w:hAnsi="Times New Roman"/>
          <w:sz w:val="24"/>
          <w:szCs w:val="24"/>
          <w:lang w:val="lt-LT"/>
        </w:rPr>
        <w:t xml:space="preserve"> gydymas bus veiksmingas, o pacientas labiau patenkintas.</w:t>
      </w:r>
    </w:p>
    <w:p w:rsidR="00FA084B" w:rsidRPr="00215B13" w:rsidRDefault="00FA084B" w:rsidP="00237130">
      <w:pPr>
        <w:pStyle w:val="ListParagraph"/>
        <w:numPr>
          <w:ilvl w:val="0"/>
          <w:numId w:val="6"/>
        </w:numPr>
        <w:spacing w:after="0" w:line="360" w:lineRule="auto"/>
        <w:jc w:val="both"/>
        <w:rPr>
          <w:rFonts w:ascii="Times New Roman" w:hAnsi="Times New Roman"/>
          <w:sz w:val="24"/>
          <w:szCs w:val="24"/>
          <w:lang w:val="lt-LT"/>
        </w:rPr>
      </w:pPr>
      <w:r>
        <w:rPr>
          <w:rFonts w:ascii="Times New Roman" w:hAnsi="Times New Roman"/>
          <w:sz w:val="24"/>
          <w:szCs w:val="24"/>
          <w:lang w:val="lt-LT"/>
        </w:rPr>
        <w:t>P</w:t>
      </w:r>
      <w:r w:rsidR="00E034B0">
        <w:rPr>
          <w:rFonts w:ascii="Times New Roman" w:hAnsi="Times New Roman"/>
          <w:sz w:val="24"/>
          <w:szCs w:val="24"/>
          <w:lang w:val="lt-LT"/>
        </w:rPr>
        <w:t>r</w:t>
      </w:r>
      <w:r>
        <w:rPr>
          <w:rFonts w:ascii="Times New Roman" w:hAnsi="Times New Roman"/>
          <w:sz w:val="24"/>
          <w:szCs w:val="24"/>
          <w:lang w:val="lt-LT"/>
        </w:rPr>
        <w:t>ieš kalbantis</w:t>
      </w:r>
      <w:r w:rsidRPr="00215B13">
        <w:rPr>
          <w:rFonts w:ascii="Times New Roman" w:hAnsi="Times New Roman"/>
          <w:sz w:val="24"/>
          <w:szCs w:val="24"/>
          <w:lang w:val="lt-LT"/>
        </w:rPr>
        <w:t xml:space="preserve"> su pacientu, reikia skirti laiko </w:t>
      </w:r>
      <w:r>
        <w:rPr>
          <w:rFonts w:ascii="Times New Roman" w:hAnsi="Times New Roman"/>
          <w:sz w:val="24"/>
          <w:szCs w:val="24"/>
          <w:lang w:val="lt-LT"/>
        </w:rPr>
        <w:t>pokalbio pasirengimui – peržvelgti paciento</w:t>
      </w:r>
      <w:r w:rsidRPr="00215B13">
        <w:rPr>
          <w:rFonts w:ascii="Times New Roman" w:hAnsi="Times New Roman"/>
          <w:sz w:val="24"/>
          <w:szCs w:val="24"/>
          <w:lang w:val="lt-LT"/>
        </w:rPr>
        <w:t xml:space="preserve"> istoriją. Išankstinis susipažinimas su paciento </w:t>
      </w:r>
      <w:r w:rsidR="00E034B0">
        <w:rPr>
          <w:rFonts w:ascii="Times New Roman" w:hAnsi="Times New Roman"/>
          <w:sz w:val="24"/>
          <w:szCs w:val="24"/>
          <w:lang w:val="lt-LT"/>
        </w:rPr>
        <w:t>būkle</w:t>
      </w:r>
      <w:r w:rsidR="0077459D">
        <w:rPr>
          <w:rFonts w:ascii="Times New Roman" w:hAnsi="Times New Roman"/>
          <w:sz w:val="24"/>
          <w:szCs w:val="24"/>
          <w:lang w:val="lt-LT"/>
        </w:rPr>
        <w:t xml:space="preserve"> rodo, kad jis yra gerbiamas.</w:t>
      </w:r>
    </w:p>
    <w:p w:rsidR="00FA084B" w:rsidRPr="00215B13" w:rsidRDefault="00FA084B" w:rsidP="00237130">
      <w:pPr>
        <w:pStyle w:val="ListParagraph"/>
        <w:numPr>
          <w:ilvl w:val="0"/>
          <w:numId w:val="6"/>
        </w:numPr>
        <w:spacing w:after="0" w:line="360" w:lineRule="auto"/>
        <w:jc w:val="both"/>
        <w:rPr>
          <w:rFonts w:ascii="Times New Roman" w:hAnsi="Times New Roman"/>
          <w:sz w:val="24"/>
          <w:szCs w:val="24"/>
          <w:lang w:val="lt-LT"/>
        </w:rPr>
      </w:pPr>
      <w:r w:rsidRPr="00215B13">
        <w:rPr>
          <w:rFonts w:ascii="Times New Roman" w:hAnsi="Times New Roman"/>
          <w:sz w:val="24"/>
          <w:szCs w:val="24"/>
          <w:lang w:val="lt-LT"/>
        </w:rPr>
        <w:t>Prieš pradedant pokalbį reikia prisistatyti, jei leidžia aplinkybės paspausti ranką. Toks gestas rodo, kad žiūrite į jį kaip į sau lygų asmenį, ir tai padeda pagrindą geriems santykiams.</w:t>
      </w:r>
    </w:p>
    <w:p w:rsidR="00FA084B" w:rsidRPr="00215B13" w:rsidRDefault="00FA084B" w:rsidP="00237130">
      <w:pPr>
        <w:pStyle w:val="ListParagraph"/>
        <w:numPr>
          <w:ilvl w:val="0"/>
          <w:numId w:val="6"/>
        </w:numPr>
        <w:spacing w:after="0" w:line="360" w:lineRule="auto"/>
        <w:jc w:val="both"/>
        <w:rPr>
          <w:rFonts w:ascii="Times New Roman" w:hAnsi="Times New Roman"/>
          <w:sz w:val="24"/>
          <w:szCs w:val="24"/>
          <w:lang w:val="lt-LT"/>
        </w:rPr>
      </w:pPr>
      <w:r>
        <w:rPr>
          <w:rFonts w:ascii="Times New Roman" w:hAnsi="Times New Roman"/>
          <w:sz w:val="24"/>
          <w:szCs w:val="24"/>
          <w:lang w:val="lt-LT"/>
        </w:rPr>
        <w:t>P</w:t>
      </w:r>
      <w:r w:rsidRPr="00215B13">
        <w:rPr>
          <w:rFonts w:ascii="Times New Roman" w:hAnsi="Times New Roman"/>
          <w:sz w:val="24"/>
          <w:szCs w:val="24"/>
          <w:lang w:val="lt-LT"/>
        </w:rPr>
        <w:t>acientui</w:t>
      </w:r>
      <w:r>
        <w:rPr>
          <w:rFonts w:ascii="Times New Roman" w:hAnsi="Times New Roman"/>
          <w:sz w:val="24"/>
          <w:szCs w:val="24"/>
          <w:lang w:val="lt-LT"/>
        </w:rPr>
        <w:t xml:space="preserve"> r</w:t>
      </w:r>
      <w:r w:rsidR="00E034B0">
        <w:rPr>
          <w:rFonts w:ascii="Times New Roman" w:hAnsi="Times New Roman"/>
          <w:sz w:val="24"/>
          <w:szCs w:val="24"/>
          <w:lang w:val="lt-LT"/>
        </w:rPr>
        <w:t>eikia parodyti, kad visas</w:t>
      </w:r>
      <w:r w:rsidRPr="00215B13">
        <w:rPr>
          <w:rFonts w:ascii="Times New Roman" w:hAnsi="Times New Roman"/>
          <w:sz w:val="24"/>
          <w:szCs w:val="24"/>
          <w:lang w:val="lt-LT"/>
        </w:rPr>
        <w:t xml:space="preserve"> </w:t>
      </w:r>
      <w:r>
        <w:rPr>
          <w:rFonts w:ascii="Times New Roman" w:hAnsi="Times New Roman"/>
          <w:sz w:val="24"/>
          <w:szCs w:val="24"/>
          <w:lang w:val="lt-LT"/>
        </w:rPr>
        <w:t xml:space="preserve">dėmesys </w:t>
      </w:r>
      <w:r w:rsidR="00E034B0">
        <w:rPr>
          <w:rFonts w:ascii="Times New Roman" w:hAnsi="Times New Roman"/>
          <w:sz w:val="24"/>
          <w:szCs w:val="24"/>
          <w:lang w:val="lt-LT"/>
        </w:rPr>
        <w:t xml:space="preserve">yra </w:t>
      </w:r>
      <w:r>
        <w:rPr>
          <w:rFonts w:ascii="Times New Roman" w:hAnsi="Times New Roman"/>
          <w:sz w:val="24"/>
          <w:szCs w:val="24"/>
          <w:lang w:val="lt-LT"/>
        </w:rPr>
        <w:t>skiriamas</w:t>
      </w:r>
      <w:r w:rsidRPr="00215B13">
        <w:rPr>
          <w:rFonts w:ascii="Times New Roman" w:hAnsi="Times New Roman"/>
          <w:sz w:val="24"/>
          <w:szCs w:val="24"/>
          <w:lang w:val="lt-LT"/>
        </w:rPr>
        <w:t xml:space="preserve"> jam, </w:t>
      </w:r>
      <w:r w:rsidR="00883413">
        <w:rPr>
          <w:rFonts w:ascii="Times New Roman" w:hAnsi="Times New Roman"/>
          <w:sz w:val="24"/>
          <w:szCs w:val="24"/>
          <w:lang w:val="lt-LT"/>
        </w:rPr>
        <w:t>dėl laiko stokos</w:t>
      </w:r>
      <w:r w:rsidR="00883413" w:rsidRPr="00215B13">
        <w:rPr>
          <w:rFonts w:ascii="Times New Roman" w:hAnsi="Times New Roman"/>
          <w:sz w:val="24"/>
          <w:szCs w:val="24"/>
          <w:lang w:val="lt-LT"/>
        </w:rPr>
        <w:t xml:space="preserve"> </w:t>
      </w:r>
      <w:r w:rsidRPr="00215B13">
        <w:rPr>
          <w:rFonts w:ascii="Times New Roman" w:hAnsi="Times New Roman"/>
          <w:sz w:val="24"/>
          <w:szCs w:val="24"/>
          <w:lang w:val="lt-LT"/>
        </w:rPr>
        <w:t xml:space="preserve">stengtis jo nepertraukti. </w:t>
      </w:r>
      <w:r>
        <w:rPr>
          <w:rFonts w:ascii="Times New Roman" w:hAnsi="Times New Roman"/>
          <w:sz w:val="24"/>
          <w:szCs w:val="24"/>
          <w:lang w:val="lt-LT"/>
        </w:rPr>
        <w:t xml:space="preserve">Jeigu pokalbiui nėra </w:t>
      </w:r>
      <w:r w:rsidRPr="00215B13">
        <w:rPr>
          <w:rFonts w:ascii="Times New Roman" w:hAnsi="Times New Roman"/>
          <w:sz w:val="24"/>
          <w:szCs w:val="24"/>
          <w:lang w:val="lt-LT"/>
        </w:rPr>
        <w:t>daug laiko, apie tai reikia perspėti pacientą, kad jis neinterpretuotų jūsų elgesį kaip abejingumą.</w:t>
      </w:r>
    </w:p>
    <w:p w:rsidR="00FA084B" w:rsidRPr="00215B13" w:rsidRDefault="00FA084B" w:rsidP="00237130">
      <w:pPr>
        <w:pStyle w:val="ListParagraph"/>
        <w:numPr>
          <w:ilvl w:val="0"/>
          <w:numId w:val="6"/>
        </w:numPr>
        <w:spacing w:after="0" w:line="360" w:lineRule="auto"/>
        <w:jc w:val="both"/>
        <w:rPr>
          <w:rFonts w:ascii="Times New Roman" w:hAnsi="Times New Roman"/>
          <w:sz w:val="24"/>
          <w:szCs w:val="24"/>
          <w:lang w:val="lt-LT"/>
        </w:rPr>
      </w:pPr>
      <w:r>
        <w:rPr>
          <w:rFonts w:ascii="Times New Roman" w:hAnsi="Times New Roman"/>
          <w:sz w:val="24"/>
          <w:szCs w:val="24"/>
          <w:lang w:val="lt-LT"/>
        </w:rPr>
        <w:t>Niekada nežadėti</w:t>
      </w:r>
      <w:r w:rsidRPr="00215B13">
        <w:rPr>
          <w:rFonts w:ascii="Times New Roman" w:hAnsi="Times New Roman"/>
          <w:sz w:val="24"/>
          <w:szCs w:val="24"/>
          <w:lang w:val="lt-LT"/>
        </w:rPr>
        <w:t xml:space="preserve"> to, ko </w:t>
      </w:r>
      <w:r>
        <w:rPr>
          <w:rFonts w:ascii="Times New Roman" w:hAnsi="Times New Roman"/>
          <w:sz w:val="24"/>
          <w:szCs w:val="24"/>
          <w:lang w:val="lt-LT"/>
        </w:rPr>
        <w:t xml:space="preserve">nebus galima </w:t>
      </w:r>
      <w:r w:rsidRPr="00215B13">
        <w:rPr>
          <w:rFonts w:ascii="Times New Roman" w:hAnsi="Times New Roman"/>
          <w:sz w:val="24"/>
          <w:szCs w:val="24"/>
          <w:lang w:val="lt-LT"/>
        </w:rPr>
        <w:t>įvykdyti (pvz</w:t>
      </w:r>
      <w:r>
        <w:rPr>
          <w:rFonts w:ascii="Times New Roman" w:hAnsi="Times New Roman"/>
          <w:sz w:val="24"/>
          <w:szCs w:val="24"/>
          <w:lang w:val="lt-LT"/>
        </w:rPr>
        <w:t>., pažadėti, kad ateisite apžiūrėt popiet). P</w:t>
      </w:r>
      <w:r w:rsidRPr="00215B13">
        <w:rPr>
          <w:rFonts w:ascii="Times New Roman" w:hAnsi="Times New Roman"/>
          <w:sz w:val="24"/>
          <w:szCs w:val="24"/>
          <w:lang w:val="lt-LT"/>
        </w:rPr>
        <w:t>acientams neišpildytas pažadas – nerūpestingumo, pagarbos stokos ženklas.</w:t>
      </w:r>
    </w:p>
    <w:p w:rsidR="00FA084B" w:rsidRDefault="00FA084B" w:rsidP="00237130">
      <w:pPr>
        <w:pStyle w:val="ListParagraph"/>
        <w:numPr>
          <w:ilvl w:val="0"/>
          <w:numId w:val="6"/>
        </w:numPr>
        <w:spacing w:after="0" w:line="360" w:lineRule="auto"/>
        <w:jc w:val="both"/>
        <w:rPr>
          <w:rFonts w:ascii="Times New Roman" w:hAnsi="Times New Roman"/>
          <w:sz w:val="24"/>
          <w:szCs w:val="24"/>
          <w:lang w:val="lt-LT"/>
        </w:rPr>
      </w:pPr>
      <w:r>
        <w:rPr>
          <w:rFonts w:ascii="Times New Roman" w:hAnsi="Times New Roman"/>
          <w:sz w:val="24"/>
          <w:szCs w:val="24"/>
          <w:lang w:val="lt-LT"/>
        </w:rPr>
        <w:t>Paklausti</w:t>
      </w:r>
      <w:r w:rsidRPr="00215B13">
        <w:rPr>
          <w:rFonts w:ascii="Times New Roman" w:hAnsi="Times New Roman"/>
          <w:sz w:val="24"/>
          <w:szCs w:val="24"/>
          <w:lang w:val="lt-LT"/>
        </w:rPr>
        <w:t xml:space="preserve">, ar pacientas neturi klausimų. </w:t>
      </w:r>
      <w:r>
        <w:rPr>
          <w:rFonts w:ascii="Times New Roman" w:hAnsi="Times New Roman"/>
          <w:sz w:val="24"/>
          <w:szCs w:val="24"/>
          <w:lang w:val="lt-LT"/>
        </w:rPr>
        <w:t>Toks elgesys parodo</w:t>
      </w:r>
      <w:r w:rsidRPr="00215B13">
        <w:rPr>
          <w:rFonts w:ascii="Times New Roman" w:hAnsi="Times New Roman"/>
          <w:sz w:val="24"/>
          <w:szCs w:val="24"/>
          <w:lang w:val="lt-LT"/>
        </w:rPr>
        <w:t xml:space="preserve">, jog </w:t>
      </w:r>
      <w:r>
        <w:rPr>
          <w:rFonts w:ascii="Times New Roman" w:hAnsi="Times New Roman"/>
          <w:sz w:val="24"/>
          <w:szCs w:val="24"/>
          <w:lang w:val="lt-LT"/>
        </w:rPr>
        <w:t>slaugytojui</w:t>
      </w:r>
      <w:r w:rsidRPr="00215B13">
        <w:rPr>
          <w:rFonts w:ascii="Times New Roman" w:hAnsi="Times New Roman"/>
          <w:sz w:val="24"/>
          <w:szCs w:val="24"/>
          <w:lang w:val="lt-LT"/>
        </w:rPr>
        <w:t xml:space="preserve"> svarbu, kad ligonis suprastų savo sveikato</w:t>
      </w:r>
      <w:r w:rsidR="00E034B0">
        <w:rPr>
          <w:rFonts w:ascii="Times New Roman" w:hAnsi="Times New Roman"/>
          <w:sz w:val="24"/>
          <w:szCs w:val="24"/>
          <w:lang w:val="lt-LT"/>
        </w:rPr>
        <w:t>s problemą ir aktyviai dalyvautų</w:t>
      </w:r>
      <w:r w:rsidR="0077459D">
        <w:rPr>
          <w:rFonts w:ascii="Times New Roman" w:hAnsi="Times New Roman"/>
          <w:sz w:val="24"/>
          <w:szCs w:val="24"/>
          <w:lang w:val="lt-LT"/>
        </w:rPr>
        <w:t xml:space="preserve"> jos sprendime.</w:t>
      </w:r>
    </w:p>
    <w:p w:rsidR="00FA084B" w:rsidRPr="00B349AC" w:rsidRDefault="00FA084B" w:rsidP="00FA084B">
      <w:pPr>
        <w:ind w:firstLine="720"/>
      </w:pPr>
      <w:r>
        <w:t>Taigi efektyviai bendrauti slaugytojui ir pacientui gali trukdyti įvairūs bendravimo barjerai. Barjerus, esančius slaugytojo ir paciento bendravimo metu, reikia šalinti, kad bendravimas ir tarpasmeniniai santykiai taptų efektyvūs ir pasiektų išsikeltus paciento svei</w:t>
      </w:r>
      <w:r w:rsidR="0077459D">
        <w:t>katos priežiūros plano tikslus.</w:t>
      </w:r>
    </w:p>
    <w:p w:rsidR="00FA084B" w:rsidRPr="00215B13" w:rsidRDefault="00FA084B" w:rsidP="00FA084B">
      <w:pPr>
        <w:pStyle w:val="ListParagraph"/>
        <w:spacing w:line="360" w:lineRule="auto"/>
        <w:ind w:left="0" w:firstLine="720"/>
        <w:jc w:val="both"/>
        <w:rPr>
          <w:rFonts w:ascii="Times New Roman" w:hAnsi="Times New Roman"/>
          <w:sz w:val="24"/>
          <w:szCs w:val="24"/>
          <w:lang w:val="lt-LT"/>
        </w:rPr>
      </w:pPr>
      <w:r w:rsidRPr="00215B13">
        <w:rPr>
          <w:rFonts w:ascii="Times New Roman" w:hAnsi="Times New Roman"/>
          <w:sz w:val="24"/>
          <w:szCs w:val="24"/>
          <w:lang w:val="lt-LT"/>
        </w:rPr>
        <w:t>Apibendrinant šį skyrių galime teig</w:t>
      </w:r>
      <w:r>
        <w:rPr>
          <w:rFonts w:ascii="Times New Roman" w:hAnsi="Times New Roman"/>
          <w:sz w:val="24"/>
          <w:szCs w:val="24"/>
          <w:lang w:val="lt-LT"/>
        </w:rPr>
        <w:t>t</w:t>
      </w:r>
      <w:r w:rsidRPr="00215B13">
        <w:rPr>
          <w:rFonts w:ascii="Times New Roman" w:hAnsi="Times New Roman"/>
          <w:sz w:val="24"/>
          <w:szCs w:val="24"/>
          <w:lang w:val="lt-LT"/>
        </w:rPr>
        <w:t>i, kad bendravimas yra svarbiausia slaugytojo pagalbos priemonė</w:t>
      </w:r>
      <w:r>
        <w:rPr>
          <w:rFonts w:ascii="Times New Roman" w:hAnsi="Times New Roman"/>
          <w:sz w:val="24"/>
          <w:szCs w:val="24"/>
          <w:lang w:val="lt-LT"/>
        </w:rPr>
        <w:t>,</w:t>
      </w:r>
      <w:r w:rsidRPr="00215B13">
        <w:rPr>
          <w:rFonts w:ascii="Times New Roman" w:hAnsi="Times New Roman"/>
          <w:sz w:val="24"/>
          <w:szCs w:val="24"/>
          <w:lang w:val="lt-LT"/>
        </w:rPr>
        <w:t xml:space="preserve"> teikiant sveikatos priežiūros paslaugas pacientui. Bendraujant pacientui ir slaugytojui labai svarbūs yra slaugytojo bendravimo įgūdžiai ir savybės. Efektyvus bendravimas – sėkmingos slaugos pagrindas. Geras bendravimas ir informacijos skleidimas prisideda prie sveikatos priežiūros kokybės ir pacientų </w:t>
      </w:r>
      <w:r>
        <w:rPr>
          <w:rFonts w:ascii="Times New Roman" w:hAnsi="Times New Roman"/>
          <w:sz w:val="24"/>
          <w:szCs w:val="24"/>
          <w:lang w:val="lt-LT"/>
        </w:rPr>
        <w:t>saugos</w:t>
      </w:r>
      <w:r w:rsidR="0077459D">
        <w:rPr>
          <w:rFonts w:ascii="Times New Roman" w:hAnsi="Times New Roman"/>
          <w:sz w:val="24"/>
          <w:szCs w:val="24"/>
          <w:lang w:val="lt-LT"/>
        </w:rPr>
        <w:t>.</w:t>
      </w:r>
    </w:p>
    <w:p w:rsidR="00FA084B" w:rsidRPr="00F050A9" w:rsidRDefault="00FA084B" w:rsidP="00237130">
      <w:pPr>
        <w:pStyle w:val="Heading3"/>
        <w:numPr>
          <w:ilvl w:val="2"/>
          <w:numId w:val="9"/>
        </w:numPr>
        <w:tabs>
          <w:tab w:val="left" w:pos="709"/>
        </w:tabs>
        <w:spacing w:before="240" w:after="240"/>
        <w:ind w:left="0" w:firstLine="0"/>
      </w:pPr>
      <w:bookmarkStart w:id="16" w:name="_Toc282509100"/>
      <w:bookmarkStart w:id="17" w:name="_Toc295041758"/>
      <w:r w:rsidRPr="00215B13">
        <w:lastRenderedPageBreak/>
        <w:t xml:space="preserve">Bendravimo </w:t>
      </w:r>
      <w:r w:rsidRPr="00F050A9">
        <w:t>ir pacientų saugos ryšys</w:t>
      </w:r>
      <w:bookmarkEnd w:id="16"/>
      <w:bookmarkEnd w:id="17"/>
    </w:p>
    <w:p w:rsidR="00FA084B" w:rsidRPr="00F050A9" w:rsidRDefault="00FA084B" w:rsidP="00051A20">
      <w:pPr>
        <w:ind w:firstLine="720"/>
      </w:pPr>
      <w:r w:rsidRPr="00F050A9">
        <w:rPr>
          <w:bCs/>
          <w:iCs/>
        </w:rPr>
        <w:t>Pacientų saugos atžvilgiu yra labai svarbus bendravimas ir bendradarbiavimas tarp sveikatos priežiūros organizacijos specialistų, paciento, jo artimųjų ir slaugytojo (</w:t>
      </w:r>
      <w:r w:rsidR="00BB50B4">
        <w:rPr>
          <w:bCs/>
          <w:iCs/>
        </w:rPr>
        <w:t>5</w:t>
      </w:r>
      <w:r w:rsidR="000516A2">
        <w:rPr>
          <w:bCs/>
          <w:iCs/>
        </w:rPr>
        <w:t>1</w:t>
      </w:r>
      <w:r w:rsidR="00BB50B4">
        <w:rPr>
          <w:bCs/>
          <w:iCs/>
        </w:rPr>
        <w:t>, 5</w:t>
      </w:r>
      <w:r w:rsidR="000516A2">
        <w:rPr>
          <w:bCs/>
          <w:iCs/>
        </w:rPr>
        <w:t>2</w:t>
      </w:r>
      <w:r w:rsidR="00BB50B4">
        <w:rPr>
          <w:bCs/>
          <w:iCs/>
        </w:rPr>
        <w:t>, 5</w:t>
      </w:r>
      <w:r w:rsidR="000516A2">
        <w:rPr>
          <w:bCs/>
          <w:iCs/>
        </w:rPr>
        <w:t>3</w:t>
      </w:r>
      <w:r w:rsidR="00BB50B4">
        <w:rPr>
          <w:bCs/>
          <w:iCs/>
        </w:rPr>
        <w:t>, 5</w:t>
      </w:r>
      <w:r w:rsidR="000516A2">
        <w:rPr>
          <w:bCs/>
          <w:iCs/>
        </w:rPr>
        <w:t>4</w:t>
      </w:r>
      <w:r w:rsidRPr="00F050A9">
        <w:rPr>
          <w:bCs/>
          <w:iCs/>
        </w:rPr>
        <w:t xml:space="preserve">). </w:t>
      </w:r>
      <w:r w:rsidRPr="00F050A9">
        <w:t>Daugelis užsienio mokslininkų teigia, kad pacientų informavimo poreikis yra labai didelis (</w:t>
      </w:r>
      <w:r w:rsidR="00BB50B4">
        <w:t>5</w:t>
      </w:r>
      <w:r w:rsidR="000516A2">
        <w:t>5</w:t>
      </w:r>
      <w:r w:rsidR="00BB50B4">
        <w:t>, 5</w:t>
      </w:r>
      <w:r w:rsidR="000516A2">
        <w:t>6</w:t>
      </w:r>
      <w:r w:rsidR="00BB50B4">
        <w:t>, 5</w:t>
      </w:r>
      <w:r w:rsidR="000516A2">
        <w:t>7</w:t>
      </w:r>
      <w:r w:rsidRPr="00F050A9">
        <w:t xml:space="preserve">). </w:t>
      </w:r>
      <w:r w:rsidRPr="00F050A9">
        <w:rPr>
          <w:rFonts w:eastAsia="TimesNewRoman"/>
        </w:rPr>
        <w:t>Lietuvos mokslininkai teigia, kad pacientai nori gauti išsamią informaciją apie sveikatos būklę, gydymo ir slaugymo procesą ir galimą šalutinį vaistų poveikį</w:t>
      </w:r>
      <w:r w:rsidR="00051A20" w:rsidRPr="00F050A9">
        <w:rPr>
          <w:rFonts w:eastAsia="TimesNewRoman"/>
        </w:rPr>
        <w:t xml:space="preserve"> (</w:t>
      </w:r>
      <w:r w:rsidR="000516A2">
        <w:rPr>
          <w:rFonts w:eastAsia="TimesNewRoman"/>
        </w:rPr>
        <w:t>58</w:t>
      </w:r>
      <w:r w:rsidR="0077459D">
        <w:rPr>
          <w:rFonts w:eastAsia="TimesNewRoman"/>
        </w:rPr>
        <w:t>).</w:t>
      </w:r>
    </w:p>
    <w:p w:rsidR="00FA084B" w:rsidRPr="00F050A9" w:rsidRDefault="00FA084B" w:rsidP="00FA084B">
      <w:pPr>
        <w:autoSpaceDE w:val="0"/>
        <w:autoSpaceDN w:val="0"/>
        <w:adjustRightInd w:val="0"/>
        <w:ind w:firstLine="720"/>
      </w:pPr>
      <w:r w:rsidRPr="00F050A9">
        <w:t>Pacientui, atsidūrus sveikatos priežiūros organizacijoje, reikalingą informaciją gali suteikti daugelis ten dirbančių specialistų. Vienas iš sveikatos priežiūros specialistų yra slaugytojas. Jis – paciento informacijos šaltinis,</w:t>
      </w:r>
      <w:r w:rsidR="0077459D">
        <w:t xml:space="preserve"> kuris jam lengvai pasiekiamas.</w:t>
      </w:r>
    </w:p>
    <w:p w:rsidR="00FA084B" w:rsidRPr="00F050A9" w:rsidRDefault="00FA084B" w:rsidP="00FA084B">
      <w:pPr>
        <w:autoSpaceDE w:val="0"/>
        <w:autoSpaceDN w:val="0"/>
        <w:adjustRightInd w:val="0"/>
        <w:ind w:firstLine="720"/>
      </w:pPr>
      <w:r w:rsidRPr="00F050A9">
        <w:t>Lietuvoje slaugytojų pareigą teikti informaciją pacientui reglamentuoja</w:t>
      </w:r>
      <w:r w:rsidR="00E034B0" w:rsidRPr="00F050A9">
        <w:t xml:space="preserve"> keletas teisės aktų. Lietuvos Respublikos S</w:t>
      </w:r>
      <w:r w:rsidRPr="00F050A9">
        <w:t>laugos įstatyme įtvirtinta slaugytojo pareiga teikti informaciją apie paciento sveikatą Lietuvos Respublikos teisės aktų nustatyta tvarka</w:t>
      </w:r>
      <w:r w:rsidR="00981A49" w:rsidRPr="00F050A9">
        <w:t xml:space="preserve"> (</w:t>
      </w:r>
      <w:r w:rsidR="000516A2">
        <w:t>59</w:t>
      </w:r>
      <w:r w:rsidRPr="00F050A9">
        <w:t xml:space="preserve">). </w:t>
      </w:r>
      <w:r w:rsidRPr="00F050A9">
        <w:rPr>
          <w:bCs/>
        </w:rPr>
        <w:t>Pacientų teisių ir žalos sveikatai atlyginimo įstatyme</w:t>
      </w:r>
      <w:r w:rsidRPr="00F050A9">
        <w:t xml:space="preserve"> yra apibrėžiama gyventojų teisė gauti informaciją apie sveikatos priežiūros įstaigas, jų teikiamas paslaugas ir galimybes jomis pasinaudoti, teisė gauti suprantamą informaciją apie sveikatos būklę arba jos atsisakyti</w:t>
      </w:r>
      <w:r w:rsidR="00981A49" w:rsidRPr="00F050A9">
        <w:t xml:space="preserve"> (</w:t>
      </w:r>
      <w:r w:rsidR="00BB50B4">
        <w:t>6</w:t>
      </w:r>
      <w:r w:rsidR="000516A2">
        <w:t>0</w:t>
      </w:r>
      <w:r w:rsidRPr="00F050A9">
        <w:t>). Lietu</w:t>
      </w:r>
      <w:r w:rsidR="00DB07F7" w:rsidRPr="00F050A9">
        <w:t>vos medicinos normoje MN 28:2004</w:t>
      </w:r>
      <w:r w:rsidRPr="00F050A9">
        <w:t xml:space="preserve"> </w:t>
      </w:r>
      <w:r w:rsidRPr="00F050A9">
        <w:rPr>
          <w:rFonts w:eastAsia="TimesNewRoman"/>
          <w:lang w:eastAsia="en-US"/>
        </w:rPr>
        <w:t>„Bendrosios praktikos slaugytoja (slaugytojas)“</w:t>
      </w:r>
      <w:r w:rsidRPr="00F050A9">
        <w:t xml:space="preserve"> nurodyta, kad slaugytojai privalo mokyti pacientus, šeimas, bendruomenę saugoti ir prižiūrėti sveikatą; privalo aiškinti pacientui ir (ar) jo šeimai apie procedūrų atlikimo būdus, pasiruošimą, galimas komplikacijas, apie gydytojo skirtus vaistus, galimą nepageidaujamą vaistų poveikį</w:t>
      </w:r>
      <w:r w:rsidR="00981A49" w:rsidRPr="00F050A9">
        <w:t xml:space="preserve"> (</w:t>
      </w:r>
      <w:r w:rsidR="00BB50B4">
        <w:t>6</w:t>
      </w:r>
      <w:r w:rsidR="000516A2">
        <w:t>1</w:t>
      </w:r>
      <w:r w:rsidR="0077459D">
        <w:t>).</w:t>
      </w:r>
    </w:p>
    <w:p w:rsidR="00FA084B" w:rsidRPr="00F050A9" w:rsidRDefault="00E034B0" w:rsidP="00FA084B">
      <w:pPr>
        <w:autoSpaceDE w:val="0"/>
        <w:autoSpaceDN w:val="0"/>
        <w:adjustRightInd w:val="0"/>
        <w:ind w:firstLine="720"/>
      </w:pPr>
      <w:r w:rsidRPr="00F050A9">
        <w:t>Europos bendrijų komisija</w:t>
      </w:r>
      <w:r w:rsidR="00FA084B" w:rsidRPr="00F050A9">
        <w:t xml:space="preserve"> taip pat pabrėžia, kad pacientas turi teisę gauti išsamią ir adekvačią informaciją apie sveikatą ir jos išsaugojimą (</w:t>
      </w:r>
      <w:r w:rsidR="00BB50B4">
        <w:t>6</w:t>
      </w:r>
      <w:r w:rsidR="000516A2">
        <w:t>2</w:t>
      </w:r>
      <w:r w:rsidR="00F050A9" w:rsidRPr="00F050A9">
        <w:t>).</w:t>
      </w:r>
    </w:p>
    <w:p w:rsidR="00FA084B" w:rsidRPr="00F050A9" w:rsidRDefault="00FA084B" w:rsidP="00FA084B">
      <w:pPr>
        <w:autoSpaceDE w:val="0"/>
        <w:autoSpaceDN w:val="0"/>
        <w:adjustRightInd w:val="0"/>
        <w:ind w:firstLine="720"/>
      </w:pPr>
      <w:r w:rsidRPr="00F050A9">
        <w:t xml:space="preserve">Vienas iš slaugos tikslų yra saugus bendravimas. Jis padeda pacientui pasiekti optimaliausią poveikį paciento sveikatai. </w:t>
      </w:r>
      <w:r w:rsidRPr="00F050A9">
        <w:rPr>
          <w:lang w:eastAsia="en-US"/>
        </w:rPr>
        <w:t>Saugus bendravimas su pacientu yra pagrindinė priemonė visiems sveikatos priežiūros specialistams siekiant saugos pacientui.</w:t>
      </w:r>
      <w:r w:rsidRPr="00F050A9">
        <w:rPr>
          <w:b/>
          <w:lang w:eastAsia="en-US"/>
        </w:rPr>
        <w:t xml:space="preserve"> </w:t>
      </w:r>
      <w:r w:rsidRPr="00F050A9">
        <w:t>Saugus bendravimas yra slaugytojo pareiga rinkti ir dalintis informacija su pacientu, paaiškinti jam neaiškius dalykus. Saugus bendravimas sukuria bendradarbiavimą su pacientu ir jo šeimos nariais, padeda kitiems sveikatos priežiūros darbuotojams siekti bendrų saugos tikslų, o tuo pačiu aukštos sveikatos priežiūros kokybės</w:t>
      </w:r>
      <w:r w:rsidR="00981A49" w:rsidRPr="00F050A9">
        <w:t xml:space="preserve"> (</w:t>
      </w:r>
      <w:r w:rsidR="00BB50B4">
        <w:t>6</w:t>
      </w:r>
      <w:r w:rsidR="000516A2">
        <w:t>3</w:t>
      </w:r>
      <w:r w:rsidR="00F050A9" w:rsidRPr="00F050A9">
        <w:t>).</w:t>
      </w:r>
    </w:p>
    <w:p w:rsidR="00FA084B" w:rsidRPr="00F050A9" w:rsidRDefault="00FA084B" w:rsidP="00FA084B">
      <w:pPr>
        <w:ind w:firstLine="720"/>
      </w:pPr>
      <w:r w:rsidRPr="00F050A9">
        <w:t>Labai svarbu užtikrinti perduodamos informacijos tikslumą. Ar informacija perduodama tiksliai ir aiškiai, priklauso nuo informacijos skleidėjo bendravimo įgūdžių. Slaugytojai su pacientu turi bendrauti atsižvelgiant į jo būklę, supratimo laipsnį ir pan. Taip pat slaugytojas turi paklausti paciento, ar jis viską suprato, ką pasakė slaugytojas</w:t>
      </w:r>
      <w:r w:rsidR="00981A49" w:rsidRPr="00F050A9">
        <w:t xml:space="preserve"> (</w:t>
      </w:r>
      <w:r w:rsidR="00BB50B4">
        <w:t>6</w:t>
      </w:r>
      <w:r w:rsidR="000516A2">
        <w:t>3</w:t>
      </w:r>
      <w:r w:rsidR="00F050A9" w:rsidRPr="00F050A9">
        <w:t>).</w:t>
      </w:r>
    </w:p>
    <w:p w:rsidR="00FA084B" w:rsidRPr="00F050A9" w:rsidRDefault="00FA084B" w:rsidP="00FA084B">
      <w:pPr>
        <w:ind w:firstLine="720"/>
        <w:rPr>
          <w:b/>
          <w:lang w:eastAsia="en-US"/>
        </w:rPr>
      </w:pPr>
      <w:r w:rsidRPr="00F050A9">
        <w:lastRenderedPageBreak/>
        <w:t xml:space="preserve">Siekiant pacientų saugos, slaugytojai ir kiti sveikatos priežiūros darbuotojai turi skatinti bendravimą su pacientu. Taip sužinomos paciento problemos, poreikiai ir pan. Bendraujant stiprėja pasitikėjimas ir tarpusavio santykiai. Jei pacientas nepasitiki slaugytoju, nenorės nuoširdžiai dalintis informacija apie save. Slaugytojai ir kiti sveikatos priežiūros darbuotojai yra atsakingi už informacijos apie pacientą perdavimo tikslumą ir aiškumą. </w:t>
      </w:r>
      <w:r w:rsidRPr="00F050A9">
        <w:rPr>
          <w:lang w:eastAsia="en-US"/>
        </w:rPr>
        <w:t>Slaugytojas atsakingas už saugaus ryšio palaikymą su pacientu</w:t>
      </w:r>
      <w:r w:rsidR="00981A49" w:rsidRPr="00F050A9">
        <w:rPr>
          <w:lang w:eastAsia="en-US"/>
        </w:rPr>
        <w:t xml:space="preserve"> (</w:t>
      </w:r>
      <w:r w:rsidR="00BB50B4">
        <w:t>6</w:t>
      </w:r>
      <w:r w:rsidR="000516A2">
        <w:t>3</w:t>
      </w:r>
      <w:r w:rsidR="00F050A9" w:rsidRPr="00F050A9">
        <w:t>).</w:t>
      </w:r>
    </w:p>
    <w:p w:rsidR="00FA084B" w:rsidRPr="00F050A9" w:rsidRDefault="00FA084B" w:rsidP="00FA084B">
      <w:pPr>
        <w:autoSpaceDE w:val="0"/>
        <w:autoSpaceDN w:val="0"/>
        <w:adjustRightInd w:val="0"/>
        <w:ind w:firstLine="720"/>
      </w:pPr>
      <w:r w:rsidRPr="00F050A9">
        <w:t>Skiriamos šešios slaugytojo atsakomybės, kurios yra susijusios su saugiu bendravimu</w:t>
      </w:r>
      <w:r w:rsidR="00BB50B4">
        <w:t xml:space="preserve"> (6</w:t>
      </w:r>
      <w:r w:rsidR="000516A2">
        <w:t>3</w:t>
      </w:r>
      <w:r w:rsidRPr="00F050A9">
        <w:t>):</w:t>
      </w:r>
    </w:p>
    <w:p w:rsidR="00FA084B" w:rsidRPr="00F050A9"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Slaugytojas atsakingas už paciento ir slaugytojo santykių sukūrimą. Jų dėka</w:t>
      </w:r>
      <w:r w:rsidR="00E034B0" w:rsidRPr="00F050A9">
        <w:rPr>
          <w:rFonts w:ascii="Times New Roman" w:hAnsi="Times New Roman"/>
          <w:sz w:val="24"/>
          <w:szCs w:val="24"/>
          <w:lang w:val="lt-LT"/>
        </w:rPr>
        <w:t xml:space="preserve"> didinamas paciento pasitikėjimas</w:t>
      </w:r>
      <w:r w:rsidRPr="00F050A9">
        <w:rPr>
          <w:rFonts w:ascii="Times New Roman" w:hAnsi="Times New Roman"/>
          <w:sz w:val="24"/>
          <w:szCs w:val="24"/>
          <w:lang w:val="lt-LT"/>
        </w:rPr>
        <w:t xml:space="preserve"> slaugytoju ir kuriamas ryšys tarp slaugytojo ir paciento. Dėl pasitikėjimo ir sukurto ryšio pacientas yra atviresnis slaugytojui. Slaugytojas gauna informaciją apie paciento savijautą ir pan.</w:t>
      </w:r>
    </w:p>
    <w:p w:rsidR="00FA084B" w:rsidRPr="00F050A9"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Slaugytojas atsakingas už keitimąsi reikalinga informacija su pacientu ir jo šeimos nariais. Tai padeda įvertinti paciento sveikatos būklę, planuoti procedūras, nustatyti atsaką į pacientų mokymąsi ir mokymo veiksmingumą.</w:t>
      </w:r>
    </w:p>
    <w:p w:rsidR="00FA084B" w:rsidRPr="00F050A9"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Slaugytojo atsakomybė yra užtikrinti, kad paciento</w:t>
      </w:r>
      <w:r w:rsidR="00E034B0" w:rsidRPr="00F050A9">
        <w:rPr>
          <w:rFonts w:ascii="Times New Roman" w:hAnsi="Times New Roman"/>
          <w:sz w:val="24"/>
          <w:szCs w:val="24"/>
          <w:lang w:val="lt-LT"/>
        </w:rPr>
        <w:t xml:space="preserve"> slaugos ir</w:t>
      </w:r>
      <w:r w:rsidRPr="00F050A9">
        <w:rPr>
          <w:rFonts w:ascii="Times New Roman" w:hAnsi="Times New Roman"/>
          <w:sz w:val="24"/>
          <w:szCs w:val="24"/>
          <w:lang w:val="lt-LT"/>
        </w:rPr>
        <w:t xml:space="preserve"> gydymo rėžimas būtų teisingas ir aiškus. Tai reiškia, kad prieš teikiant sveikatos priežiūros paslaugas reikia identifikuoti pacientą, įtraukti jį į sveikimo procesą, kaip aktyvų dalyvį, suprantamai paaiškinti jam galimus ir negalimus atlikti veiksmus, esant tokiam paskirtam gydymo rėžimui. </w:t>
      </w:r>
    </w:p>
    <w:p w:rsidR="00FA084B" w:rsidRPr="00F050A9"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 xml:space="preserve">Slaugytojas yra atsakingas už keitimąsi informacija apie pacientą su kitais sveikatos priežiūros specialistais. </w:t>
      </w:r>
    </w:p>
    <w:p w:rsidR="00FA084B" w:rsidRPr="00F050A9"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Slaugytojas yra atsakingas už atsakomybės perkėlimą rūpintis pacientu kitam slaugytojui, kai pacientas yra perkeliamas į kitą skyrių, instituci</w:t>
      </w:r>
      <w:r w:rsidR="0077459D">
        <w:rPr>
          <w:rFonts w:ascii="Times New Roman" w:hAnsi="Times New Roman"/>
          <w:sz w:val="24"/>
          <w:szCs w:val="24"/>
          <w:lang w:val="lt-LT"/>
        </w:rPr>
        <w:t>ją, keičiantis pamainai ir pan.</w:t>
      </w:r>
    </w:p>
    <w:p w:rsidR="00FA084B" w:rsidRDefault="00FA084B" w:rsidP="00237130">
      <w:pPr>
        <w:pStyle w:val="ListParagraph"/>
        <w:numPr>
          <w:ilvl w:val="0"/>
          <w:numId w:val="4"/>
        </w:numPr>
        <w:autoSpaceDE w:val="0"/>
        <w:autoSpaceDN w:val="0"/>
        <w:adjustRightInd w:val="0"/>
        <w:spacing w:after="0" w:line="360" w:lineRule="auto"/>
        <w:jc w:val="both"/>
        <w:rPr>
          <w:rFonts w:ascii="Times New Roman" w:hAnsi="Times New Roman"/>
          <w:sz w:val="24"/>
          <w:szCs w:val="24"/>
          <w:lang w:val="lt-LT"/>
        </w:rPr>
      </w:pPr>
      <w:r w:rsidRPr="00F050A9">
        <w:rPr>
          <w:rFonts w:ascii="Times New Roman" w:hAnsi="Times New Roman"/>
          <w:sz w:val="24"/>
          <w:szCs w:val="24"/>
          <w:lang w:val="lt-LT"/>
        </w:rPr>
        <w:t>Slaugytojo atsakomybė yra užtikrinti informacijos tikslumą bendraujant pacientui ir slaugytojui bei slaugytoj</w:t>
      </w:r>
      <w:r w:rsidR="0077459D">
        <w:rPr>
          <w:rFonts w:ascii="Times New Roman" w:hAnsi="Times New Roman"/>
          <w:sz w:val="24"/>
          <w:szCs w:val="24"/>
          <w:lang w:val="lt-LT"/>
        </w:rPr>
        <w:t>ui su kitu medicinos personalu.</w:t>
      </w:r>
    </w:p>
    <w:p w:rsidR="00FA084B" w:rsidRPr="00F050A9" w:rsidRDefault="00FA084B" w:rsidP="00FA084B">
      <w:pPr>
        <w:autoSpaceDE w:val="0"/>
        <w:autoSpaceDN w:val="0"/>
        <w:adjustRightInd w:val="0"/>
        <w:ind w:firstLine="720"/>
      </w:pPr>
      <w:r w:rsidRPr="00F050A9">
        <w:t>Jeigu kurios nors vienos iš išvardintų atsakomybių nevykdo slaugytojas, tuomet gali</w:t>
      </w:r>
      <w:r w:rsidR="0077459D">
        <w:t xml:space="preserve"> kilti pavojus paciento saugai.</w:t>
      </w:r>
    </w:p>
    <w:p w:rsidR="00FA084B" w:rsidRPr="00F050A9" w:rsidRDefault="00FA084B" w:rsidP="00DC6C45">
      <w:pPr>
        <w:ind w:firstLine="720"/>
      </w:pPr>
      <w:r w:rsidRPr="00F050A9">
        <w:t>PSO pateikė sveikatos priežiūros specialista</w:t>
      </w:r>
      <w:r w:rsidR="00E034B0" w:rsidRPr="00F050A9">
        <w:t>ms patarimus skirtus bendrauti</w:t>
      </w:r>
      <w:r w:rsidRPr="00F050A9">
        <w:t xml:space="preserve"> su </w:t>
      </w:r>
      <w:r w:rsidR="00981A49" w:rsidRPr="00F050A9">
        <w:t>pacientu</w:t>
      </w:r>
      <w:r w:rsidR="00F050A9" w:rsidRPr="00F050A9">
        <w:rPr>
          <w:rStyle w:val="Strong"/>
          <w:b w:val="0"/>
        </w:rPr>
        <w:t>:</w:t>
      </w:r>
      <w:r w:rsidR="00DC6C45">
        <w:rPr>
          <w:rStyle w:val="Strong"/>
          <w:b w:val="0"/>
        </w:rPr>
        <w:t xml:space="preserve"> </w:t>
      </w:r>
      <w:r w:rsidR="00DC6C45">
        <w:t>t</w:t>
      </w:r>
      <w:r w:rsidRPr="00F050A9">
        <w:t>eikti informaciją pacientui apie jo sveikatos būklę ir priežiūr</w:t>
      </w:r>
      <w:r w:rsidR="00DC6C45">
        <w:t>os planą taip, kad jis suprastų; i</w:t>
      </w:r>
      <w:r w:rsidRPr="00F050A9">
        <w:t>nformuoti pacientą apie jam skirtus vaistu</w:t>
      </w:r>
      <w:r w:rsidR="00E034B0" w:rsidRPr="00F050A9">
        <w:t>s</w:t>
      </w:r>
      <w:r w:rsidRPr="00F050A9">
        <w:t xml:space="preserve">, dozes, </w:t>
      </w:r>
      <w:r w:rsidR="00E034B0" w:rsidRPr="00F050A9">
        <w:t>vartojimo</w:t>
      </w:r>
      <w:r w:rsidR="00DC6C45">
        <w:t xml:space="preserve"> laiką; i</w:t>
      </w:r>
      <w:r w:rsidRPr="00F050A9">
        <w:t xml:space="preserve">nformuoti pacientą apie asmenį, kuris yra atsakingas už </w:t>
      </w:r>
      <w:r w:rsidR="00DC6C45">
        <w:t>jo saugą ir kokybišką priežiūrą; s</w:t>
      </w:r>
      <w:r w:rsidRPr="00F050A9">
        <w:t xml:space="preserve">ukurti </w:t>
      </w:r>
      <w:r w:rsidRPr="00F050A9">
        <w:lastRenderedPageBreak/>
        <w:t>galimybę pacientams ir jo artimiesiem</w:t>
      </w:r>
      <w:r w:rsidR="00E034B0" w:rsidRPr="00F050A9">
        <w:t>s</w:t>
      </w:r>
      <w:r w:rsidRPr="00F050A9">
        <w:t xml:space="preserve"> užduoti rūpimus klausimus sveikatos</w:t>
      </w:r>
      <w:r w:rsidR="00DC6C45">
        <w:t xml:space="preserve"> priežiūros paslaugos teikėjui; į</w:t>
      </w:r>
      <w:r w:rsidRPr="00F050A9">
        <w:t>traukti pacientą ir jo artimuosius į diskusiją apie paciento priežiūrą</w:t>
      </w:r>
      <w:r w:rsidR="00BC3623">
        <w:t xml:space="preserve"> (</w:t>
      </w:r>
      <w:r w:rsidR="00BB50B4">
        <w:t>6</w:t>
      </w:r>
      <w:r w:rsidR="000516A2">
        <w:t>4</w:t>
      </w:r>
      <w:r w:rsidR="00EF726D">
        <w:t>)</w:t>
      </w:r>
      <w:r w:rsidR="0077459D">
        <w:t>.</w:t>
      </w:r>
    </w:p>
    <w:p w:rsidR="00FA084B" w:rsidRPr="00F050A9" w:rsidRDefault="00FA084B" w:rsidP="00FA084B">
      <w:pPr>
        <w:autoSpaceDE w:val="0"/>
        <w:autoSpaceDN w:val="0"/>
        <w:adjustRightInd w:val="0"/>
        <w:ind w:firstLine="720"/>
      </w:pPr>
      <w:r w:rsidRPr="00F050A9">
        <w:t>Ryšį tarp paciento saugos ir bendravimo sudaro informacija, kurią slaugytojai ir kiti sveikatos priežiūros specialistai gauna iš pacientų ir kitų medicinos specialistų. Gauta informacija naudojama</w:t>
      </w:r>
      <w:r w:rsidR="00E034B0" w:rsidRPr="00F050A9">
        <w:t xml:space="preserve"> planuojant individualų paciento</w:t>
      </w:r>
      <w:r w:rsidRPr="00F050A9">
        <w:t xml:space="preserve"> gydymą, priežiūrą bei procedūras. Svarbu, kad informacija būtų teisinga, tiksli ir neiškraipyta. Jei sprendimai daromi naudojantis neteisinga, netikslia, iškraip</w:t>
      </w:r>
      <w:r w:rsidR="00E034B0" w:rsidRPr="00F050A9">
        <w:t>yta informacija, tuomet pacientas</w:t>
      </w:r>
      <w:r w:rsidRPr="00F050A9">
        <w:t xml:space="preserve"> gydomas ir teikiamos sveikatos priežiūros paslaugas netinkamai. Tokie veiksmai gali </w:t>
      </w:r>
      <w:r w:rsidR="00981A49" w:rsidRPr="00F050A9">
        <w:t>pacientui suketi žalą (</w:t>
      </w:r>
      <w:r w:rsidR="00F050A9" w:rsidRPr="00F050A9">
        <w:rPr>
          <w:rStyle w:val="Strong"/>
          <w:b w:val="0"/>
        </w:rPr>
        <w:t>6</w:t>
      </w:r>
      <w:r w:rsidR="000516A2">
        <w:rPr>
          <w:rStyle w:val="Strong"/>
          <w:b w:val="0"/>
        </w:rPr>
        <w:t>4</w:t>
      </w:r>
      <w:r w:rsidR="0077459D">
        <w:t>).</w:t>
      </w:r>
    </w:p>
    <w:p w:rsidR="00897ACD" w:rsidRDefault="00FA084B" w:rsidP="00897ACD">
      <w:pPr>
        <w:pStyle w:val="Style6"/>
        <w:widowControl/>
        <w:spacing w:line="360" w:lineRule="auto"/>
        <w:ind w:firstLine="720"/>
        <w:rPr>
          <w:rStyle w:val="FontStyle19"/>
          <w:rFonts w:ascii="Times New Roman" w:hAnsi="Times New Roman" w:cs="Times New Roman"/>
          <w:sz w:val="24"/>
          <w:szCs w:val="24"/>
          <w:lang w:val="lt-LT" w:eastAsia="lt-LT"/>
        </w:rPr>
      </w:pPr>
      <w:r w:rsidRPr="00215B13">
        <w:rPr>
          <w:rStyle w:val="FontStyle19"/>
          <w:rFonts w:ascii="Times New Roman" w:hAnsi="Times New Roman" w:cs="Times New Roman"/>
          <w:sz w:val="24"/>
          <w:szCs w:val="24"/>
          <w:lang w:val="lt-LT" w:eastAsia="lt-LT"/>
        </w:rPr>
        <w:t xml:space="preserve">Apibendrinant galima teigti, </w:t>
      </w:r>
      <w:r>
        <w:rPr>
          <w:rStyle w:val="FontStyle19"/>
          <w:rFonts w:ascii="Times New Roman" w:hAnsi="Times New Roman" w:cs="Times New Roman"/>
          <w:sz w:val="24"/>
          <w:szCs w:val="24"/>
          <w:lang w:val="lt-LT" w:eastAsia="lt-LT"/>
        </w:rPr>
        <w:t>kad slaugytojai bei</w:t>
      </w:r>
      <w:r w:rsidRPr="00215B13">
        <w:rPr>
          <w:rStyle w:val="FontStyle19"/>
          <w:rFonts w:ascii="Times New Roman" w:hAnsi="Times New Roman" w:cs="Times New Roman"/>
          <w:sz w:val="24"/>
          <w:szCs w:val="24"/>
          <w:lang w:val="lt-LT" w:eastAsia="lt-LT"/>
        </w:rPr>
        <w:t xml:space="preserve"> kiti sveikatos priežiūros specialistai yra atsakingi už informacijos apie pacientą teikimą. </w:t>
      </w:r>
      <w:r>
        <w:rPr>
          <w:rStyle w:val="FontStyle19"/>
          <w:rFonts w:ascii="Times New Roman" w:hAnsi="Times New Roman" w:cs="Times New Roman"/>
          <w:sz w:val="24"/>
          <w:szCs w:val="24"/>
          <w:lang w:val="lt-LT" w:eastAsia="lt-LT"/>
        </w:rPr>
        <w:t>Teikiama i</w:t>
      </w:r>
      <w:r w:rsidRPr="00215B13">
        <w:rPr>
          <w:rStyle w:val="FontStyle19"/>
          <w:rFonts w:ascii="Times New Roman" w:hAnsi="Times New Roman" w:cs="Times New Roman"/>
          <w:sz w:val="24"/>
          <w:szCs w:val="24"/>
          <w:lang w:val="lt-LT" w:eastAsia="lt-LT"/>
        </w:rPr>
        <w:t>nformacija turi būti tiksli. Pacientai</w:t>
      </w:r>
      <w:r>
        <w:rPr>
          <w:rStyle w:val="FontStyle19"/>
          <w:rFonts w:ascii="Times New Roman" w:hAnsi="Times New Roman" w:cs="Times New Roman"/>
          <w:sz w:val="24"/>
          <w:szCs w:val="24"/>
          <w:lang w:val="lt-LT" w:eastAsia="lt-LT"/>
        </w:rPr>
        <w:t>,</w:t>
      </w:r>
      <w:r w:rsidRPr="00215B13">
        <w:rPr>
          <w:rStyle w:val="FontStyle19"/>
          <w:rFonts w:ascii="Times New Roman" w:hAnsi="Times New Roman" w:cs="Times New Roman"/>
          <w:sz w:val="24"/>
          <w:szCs w:val="24"/>
          <w:lang w:val="lt-LT" w:eastAsia="lt-LT"/>
        </w:rPr>
        <w:t xml:space="preserve"> teikiantys tikslią informaciją apie save ir sveikatos priežiūros specialistai</w:t>
      </w:r>
      <w:r>
        <w:rPr>
          <w:rStyle w:val="FontStyle19"/>
          <w:rFonts w:ascii="Times New Roman" w:hAnsi="Times New Roman" w:cs="Times New Roman"/>
          <w:sz w:val="24"/>
          <w:szCs w:val="24"/>
          <w:lang w:val="lt-LT" w:eastAsia="lt-LT"/>
        </w:rPr>
        <w:t>,</w:t>
      </w:r>
      <w:r w:rsidRPr="00215B13">
        <w:rPr>
          <w:rStyle w:val="FontStyle19"/>
          <w:rFonts w:ascii="Times New Roman" w:hAnsi="Times New Roman" w:cs="Times New Roman"/>
          <w:sz w:val="24"/>
          <w:szCs w:val="24"/>
          <w:lang w:val="lt-LT" w:eastAsia="lt-LT"/>
        </w:rPr>
        <w:t xml:space="preserve"> dalinantys tarpusavyje turimą </w:t>
      </w:r>
      <w:r>
        <w:rPr>
          <w:rStyle w:val="FontStyle19"/>
          <w:rFonts w:ascii="Times New Roman" w:hAnsi="Times New Roman" w:cs="Times New Roman"/>
          <w:sz w:val="24"/>
          <w:szCs w:val="24"/>
          <w:lang w:val="lt-LT" w:eastAsia="lt-LT"/>
        </w:rPr>
        <w:t>tikslią informaciją</w:t>
      </w:r>
      <w:r w:rsidRPr="00215B13">
        <w:rPr>
          <w:rStyle w:val="FontStyle19"/>
          <w:rFonts w:ascii="Times New Roman" w:hAnsi="Times New Roman" w:cs="Times New Roman"/>
          <w:sz w:val="24"/>
          <w:szCs w:val="24"/>
          <w:lang w:val="lt-LT" w:eastAsia="lt-LT"/>
        </w:rPr>
        <w:t xml:space="preserve"> apie pacientą</w:t>
      </w:r>
      <w:r>
        <w:rPr>
          <w:rStyle w:val="FontStyle19"/>
          <w:rFonts w:ascii="Times New Roman" w:hAnsi="Times New Roman" w:cs="Times New Roman"/>
          <w:sz w:val="24"/>
          <w:szCs w:val="24"/>
          <w:lang w:val="lt-LT" w:eastAsia="lt-LT"/>
        </w:rPr>
        <w:t>,</w:t>
      </w:r>
      <w:r w:rsidRPr="00215B13">
        <w:rPr>
          <w:rStyle w:val="FontStyle19"/>
          <w:rFonts w:ascii="Times New Roman" w:hAnsi="Times New Roman" w:cs="Times New Roman"/>
          <w:sz w:val="24"/>
          <w:szCs w:val="24"/>
          <w:lang w:val="lt-LT" w:eastAsia="lt-LT"/>
        </w:rPr>
        <w:t xml:space="preserve"> gali pasiekti geresnės pacientų saugos ir geresnių sveikatos</w:t>
      </w:r>
      <w:r>
        <w:rPr>
          <w:rStyle w:val="FontStyle19"/>
          <w:rFonts w:ascii="Times New Roman" w:hAnsi="Times New Roman" w:cs="Times New Roman"/>
          <w:sz w:val="24"/>
          <w:szCs w:val="24"/>
          <w:lang w:val="lt-LT" w:eastAsia="lt-LT"/>
        </w:rPr>
        <w:t xml:space="preserve"> priežiūros</w:t>
      </w:r>
      <w:r w:rsidRPr="00215B13">
        <w:rPr>
          <w:rStyle w:val="FontStyle19"/>
          <w:rFonts w:ascii="Times New Roman" w:hAnsi="Times New Roman" w:cs="Times New Roman"/>
          <w:sz w:val="24"/>
          <w:szCs w:val="24"/>
          <w:lang w:val="lt-LT" w:eastAsia="lt-LT"/>
        </w:rPr>
        <w:t xml:space="preserve"> rezultatų.</w:t>
      </w:r>
    </w:p>
    <w:p w:rsidR="00E331CD" w:rsidRPr="00E331CD" w:rsidRDefault="00E531E7" w:rsidP="00237130">
      <w:pPr>
        <w:pStyle w:val="Heading1"/>
        <w:numPr>
          <w:ilvl w:val="0"/>
          <w:numId w:val="51"/>
        </w:numPr>
      </w:pPr>
      <w:r w:rsidRPr="00F402DC">
        <w:rPr>
          <w:rStyle w:val="FontStyle19"/>
          <w:rFonts w:ascii="Times New Roman" w:hAnsi="Times New Roman" w:cs="Times New Roman"/>
          <w:sz w:val="24"/>
          <w:szCs w:val="24"/>
        </w:rPr>
        <w:br w:type="page"/>
      </w:r>
      <w:bookmarkStart w:id="18" w:name="_Toc295041759"/>
      <w:r w:rsidR="00CA7C53">
        <w:lastRenderedPageBreak/>
        <w:t>TYRIMO METOD</w:t>
      </w:r>
      <w:r w:rsidR="00285664">
        <w:t>I</w:t>
      </w:r>
      <w:r w:rsidR="00D712B0">
        <w:t>KA</w:t>
      </w:r>
      <w:bookmarkEnd w:id="18"/>
      <w:r w:rsidR="00285664">
        <w:t xml:space="preserve"> </w:t>
      </w:r>
    </w:p>
    <w:p w:rsidR="00E331CD" w:rsidRPr="00D4388F" w:rsidRDefault="006D59C0" w:rsidP="00437733">
      <w:pPr>
        <w:autoSpaceDE w:val="0"/>
        <w:autoSpaceDN w:val="0"/>
        <w:adjustRightInd w:val="0"/>
        <w:spacing w:before="240" w:after="240"/>
        <w:ind w:firstLine="720"/>
        <w:rPr>
          <w:b/>
        </w:rPr>
      </w:pPr>
      <w:r w:rsidRPr="00D4388F">
        <w:rPr>
          <w:b/>
        </w:rPr>
        <w:t xml:space="preserve">Tiriamųjų kontingentas ir </w:t>
      </w:r>
      <w:r w:rsidR="00E034B0">
        <w:rPr>
          <w:b/>
        </w:rPr>
        <w:t>tyrimo eiga</w:t>
      </w:r>
    </w:p>
    <w:p w:rsidR="001A5BBE" w:rsidRPr="004D609C" w:rsidRDefault="006D59C0" w:rsidP="00E331CD">
      <w:pPr>
        <w:autoSpaceDE w:val="0"/>
        <w:autoSpaceDN w:val="0"/>
        <w:adjustRightInd w:val="0"/>
        <w:ind w:firstLine="720"/>
      </w:pPr>
      <w:r w:rsidRPr="004D609C">
        <w:t>Siekiant išanalizuoti</w:t>
      </w:r>
      <w:r w:rsidR="00B5316D" w:rsidRPr="004D609C">
        <w:t xml:space="preserve"> </w:t>
      </w:r>
      <w:r w:rsidR="00CD2CA6">
        <w:t xml:space="preserve">stacionaro </w:t>
      </w:r>
      <w:r w:rsidR="00257776" w:rsidRPr="004D609C">
        <w:t xml:space="preserve">slaugytojų </w:t>
      </w:r>
      <w:r w:rsidR="00515742">
        <w:t>bendravimo su pacientais reikšmę</w:t>
      </w:r>
      <w:r w:rsidR="00257776" w:rsidRPr="004D609C">
        <w:t xml:space="preserve">, užtikrinant jiems </w:t>
      </w:r>
      <w:r w:rsidR="00CD2CA6">
        <w:t>sveikatos priežiūros</w:t>
      </w:r>
      <w:r w:rsidR="006D6D2E">
        <w:t xml:space="preserve"> paslaugų</w:t>
      </w:r>
      <w:r w:rsidR="00CD2CA6">
        <w:t xml:space="preserve"> saugą</w:t>
      </w:r>
      <w:r w:rsidR="00257776" w:rsidRPr="004D609C">
        <w:t xml:space="preserve">, parengta anketa ir </w:t>
      </w:r>
      <w:r w:rsidR="00B5316D" w:rsidRPr="004D609C">
        <w:t>atlikta apklausa.</w:t>
      </w:r>
    </w:p>
    <w:p w:rsidR="004E27E5" w:rsidRPr="00C277A9" w:rsidRDefault="004E27E5" w:rsidP="002F0F29">
      <w:pPr>
        <w:autoSpaceDE w:val="0"/>
        <w:autoSpaceDN w:val="0"/>
        <w:adjustRightInd w:val="0"/>
        <w:ind w:firstLine="720"/>
        <w:rPr>
          <w:rFonts w:ascii="TimesNewRoman" w:eastAsia="Calibri" w:hAnsi="TimesNewRoman" w:cs="TimesNewRoman"/>
          <w:sz w:val="23"/>
          <w:szCs w:val="23"/>
          <w:lang w:eastAsia="en-US"/>
        </w:rPr>
      </w:pPr>
      <w:r w:rsidRPr="0095517E">
        <w:t xml:space="preserve">Siekiant </w:t>
      </w:r>
      <w:r>
        <w:t>nepažeisti tyrimo etikos principų</w:t>
      </w:r>
      <w:r w:rsidR="00515742">
        <w:t>,</w:t>
      </w:r>
      <w:r>
        <w:t xml:space="preserve"> p</w:t>
      </w:r>
      <w:r w:rsidRPr="004D609C">
        <w:t>arengus galu</w:t>
      </w:r>
      <w:r w:rsidR="00515742">
        <w:t>tinę</w:t>
      </w:r>
      <w:r w:rsidR="00D75A9B">
        <w:t xml:space="preserve"> anketą, buvo kreiptasi į „N</w:t>
      </w:r>
      <w:r w:rsidRPr="004D609C">
        <w:t>“ ligoninės vadovą dėl sutikimo atli</w:t>
      </w:r>
      <w:r w:rsidR="00515742">
        <w:t>kti tyrimą šioj</w:t>
      </w:r>
      <w:r>
        <w:t xml:space="preserve">e organizacijoje. </w:t>
      </w:r>
      <w:r w:rsidR="00515742">
        <w:t>Gautas sutikimas buvo pateiktas</w:t>
      </w:r>
      <w:r w:rsidRPr="004D609C">
        <w:t xml:space="preserve"> LSMU Bioetikos centrui, kur buvo išduotas leidimas tyrimui atlikti (1 priedas).</w:t>
      </w:r>
    </w:p>
    <w:p w:rsidR="00247EE8" w:rsidRDefault="00521CDB" w:rsidP="00E03124">
      <w:pPr>
        <w:ind w:firstLine="720"/>
        <w:rPr>
          <w:bCs/>
        </w:rPr>
      </w:pPr>
      <w:r>
        <w:t>Anoniminė anketinė</w:t>
      </w:r>
      <w:r w:rsidR="001A5BBE" w:rsidRPr="004D609C">
        <w:t xml:space="preserve"> slaugytojų apklausa buvo at</w:t>
      </w:r>
      <w:r w:rsidR="004517A9">
        <w:t xml:space="preserve">likta 2010 m. </w:t>
      </w:r>
      <w:r w:rsidR="00515742">
        <w:t xml:space="preserve">lapkričio – gruodžio </w:t>
      </w:r>
      <w:r w:rsidR="000B1AB8">
        <w:t>mėnesiais</w:t>
      </w:r>
      <w:r w:rsidR="004517A9">
        <w:t xml:space="preserve">. </w:t>
      </w:r>
      <w:r w:rsidR="004E27E5" w:rsidRPr="00ED504C">
        <w:t>Paaiškinus tyri</w:t>
      </w:r>
      <w:r w:rsidR="000B1AB8">
        <w:t>mo tikslą ir turinį, tiriamiesie</w:t>
      </w:r>
      <w:r w:rsidR="000B1AB8" w:rsidRPr="00ED504C">
        <w:t>ms</w:t>
      </w:r>
      <w:r w:rsidR="004E27E5" w:rsidRPr="00ED504C">
        <w:t xml:space="preserve"> buvo išdalintos anketos</w:t>
      </w:r>
      <w:r w:rsidR="000B1AB8">
        <w:t xml:space="preserve"> </w:t>
      </w:r>
      <w:r w:rsidR="00257776" w:rsidRPr="004D609C">
        <w:rPr>
          <w:rFonts w:eastAsia="Calibri"/>
          <w:lang w:eastAsia="en-US"/>
        </w:rPr>
        <w:t>vokuose</w:t>
      </w:r>
      <w:r w:rsidR="00F61361">
        <w:rPr>
          <w:rFonts w:eastAsia="Calibri"/>
          <w:lang w:eastAsia="en-US"/>
        </w:rPr>
        <w:t xml:space="preserve">. </w:t>
      </w:r>
      <w:r w:rsidR="00D75A9B">
        <w:rPr>
          <w:rFonts w:eastAsia="Calibri"/>
          <w:lang w:eastAsia="en-US"/>
        </w:rPr>
        <w:t>Siekiant išsaugoti tiriamųjų anonimiškumą, jiems</w:t>
      </w:r>
      <w:r w:rsidR="00F61361">
        <w:rPr>
          <w:rFonts w:eastAsia="Calibri"/>
          <w:lang w:eastAsia="en-US"/>
        </w:rPr>
        <w:t xml:space="preserve"> nereikėjo rašyti </w:t>
      </w:r>
      <w:r w:rsidR="00D75A9B">
        <w:rPr>
          <w:rFonts w:eastAsia="Calibri"/>
          <w:lang w:eastAsia="en-US"/>
        </w:rPr>
        <w:t xml:space="preserve">nei savo </w:t>
      </w:r>
      <w:r w:rsidR="00F61361">
        <w:rPr>
          <w:rFonts w:eastAsia="Calibri"/>
          <w:lang w:eastAsia="en-US"/>
        </w:rPr>
        <w:t xml:space="preserve">vardo, nei pavardės. </w:t>
      </w:r>
      <w:r w:rsidR="004517A9">
        <w:rPr>
          <w:rFonts w:eastAsia="Calibri"/>
          <w:lang w:eastAsia="en-US"/>
        </w:rPr>
        <w:t xml:space="preserve">Anketų </w:t>
      </w:r>
      <w:r w:rsidR="00257776" w:rsidRPr="004D609C">
        <w:t>užpildymui</w:t>
      </w:r>
      <w:r w:rsidR="001A5BBE" w:rsidRPr="004D609C">
        <w:t xml:space="preserve"> buvo skirta </w:t>
      </w:r>
      <w:r w:rsidR="000B1AB8">
        <w:t>2</w:t>
      </w:r>
      <w:r w:rsidR="00735EC6" w:rsidRPr="004D609C">
        <w:t xml:space="preserve"> savaitės</w:t>
      </w:r>
      <w:r w:rsidR="00257776" w:rsidRPr="004D609C">
        <w:t>.</w:t>
      </w:r>
      <w:r w:rsidR="001A5BBE" w:rsidRPr="004D609C">
        <w:t xml:space="preserve"> </w:t>
      </w:r>
      <w:r w:rsidR="006D58CC" w:rsidRPr="004D609C">
        <w:t>Tyrimu siekta apklausti visus slaug</w:t>
      </w:r>
      <w:r w:rsidR="00DA1012">
        <w:t>ytojus</w:t>
      </w:r>
      <w:r w:rsidR="000B1AB8">
        <w:t>, dirbanč</w:t>
      </w:r>
      <w:r w:rsidR="00D75A9B">
        <w:t>ius „N</w:t>
      </w:r>
      <w:r w:rsidR="00DA1012">
        <w:t xml:space="preserve">“ ligoninės </w:t>
      </w:r>
      <w:r w:rsidR="00F12E70">
        <w:t xml:space="preserve">stacionaro </w:t>
      </w:r>
      <w:r w:rsidR="00DA1012">
        <w:t xml:space="preserve">terapiniame ir chirurginiame </w:t>
      </w:r>
      <w:r w:rsidR="00DA1012" w:rsidRPr="00C85C28">
        <w:t>profilyje</w:t>
      </w:r>
      <w:r w:rsidR="006D58CC" w:rsidRPr="00C85C28">
        <w:t xml:space="preserve">. </w:t>
      </w:r>
      <w:r w:rsidR="00792932">
        <w:t>Tyrimo metu stacionare dirbo</w:t>
      </w:r>
      <w:r w:rsidR="001A5BBE" w:rsidRPr="00C85C28">
        <w:t xml:space="preserve"> </w:t>
      </w:r>
      <w:r w:rsidR="000B1AB8" w:rsidRPr="00C85C28">
        <w:t>220</w:t>
      </w:r>
      <w:r w:rsidR="00735EC6" w:rsidRPr="00C85C28">
        <w:t xml:space="preserve"> </w:t>
      </w:r>
      <w:r w:rsidR="00792932">
        <w:t xml:space="preserve">slaugytojų. Buvo išdalintos 220 </w:t>
      </w:r>
      <w:r w:rsidR="00735EC6" w:rsidRPr="00C85C28">
        <w:t xml:space="preserve">anketos, iš kurių </w:t>
      </w:r>
      <w:r w:rsidR="0034604C">
        <w:t>130 terapiniame,</w:t>
      </w:r>
      <w:r w:rsidR="00D75A9B">
        <w:t xml:space="preserve"> o</w:t>
      </w:r>
      <w:r w:rsidR="00911090">
        <w:t xml:space="preserve"> 90 chirurginiame profilyje</w:t>
      </w:r>
      <w:r w:rsidR="00735EC6" w:rsidRPr="00C85C28">
        <w:t xml:space="preserve">. </w:t>
      </w:r>
      <w:r w:rsidR="00911090">
        <w:t>Iš viso grįžo 182 anketos</w:t>
      </w:r>
      <w:r w:rsidR="0034604C">
        <w:t xml:space="preserve"> (atsako dažnis – 84,1 proc.), iš kurių 97 iš terapinio, o 85 iš chirurginio profilio.</w:t>
      </w:r>
    </w:p>
    <w:p w:rsidR="00E331CD" w:rsidRPr="00C40E0A" w:rsidRDefault="00D4388F" w:rsidP="00897ACD">
      <w:pPr>
        <w:spacing w:before="240" w:after="240"/>
        <w:ind w:firstLine="720"/>
        <w:rPr>
          <w:b/>
        </w:rPr>
      </w:pPr>
      <w:r>
        <w:rPr>
          <w:b/>
        </w:rPr>
        <w:t>Anketos turinys ir struktūra</w:t>
      </w:r>
    </w:p>
    <w:p w:rsidR="00E03124" w:rsidRDefault="002F5497" w:rsidP="00401732">
      <w:pPr>
        <w:ind w:firstLine="720"/>
      </w:pPr>
      <w:r w:rsidRPr="004D609C">
        <w:t xml:space="preserve">Tyrimo metu buvo naudota anoniminė anketa (2 priedas), kuri sudaryta </w:t>
      </w:r>
      <w:r w:rsidR="00257776" w:rsidRPr="004D609C">
        <w:rPr>
          <w:rFonts w:eastAsia="Calibri"/>
          <w:lang w:eastAsia="en-US"/>
        </w:rPr>
        <w:t xml:space="preserve">remiantis </w:t>
      </w:r>
      <w:r w:rsidR="00E03124">
        <w:rPr>
          <w:rFonts w:eastAsia="Calibri"/>
          <w:lang w:eastAsia="en-US"/>
        </w:rPr>
        <w:t>lietuvių ir užsienio autorių literatūros analize</w:t>
      </w:r>
      <w:r w:rsidR="00051642">
        <w:rPr>
          <w:rFonts w:eastAsia="Calibri"/>
          <w:lang w:eastAsia="en-US"/>
        </w:rPr>
        <w:t>.</w:t>
      </w:r>
      <w:r w:rsidR="00F7758D" w:rsidRPr="00C277A9">
        <w:rPr>
          <w:lang w:eastAsia="en-US"/>
        </w:rPr>
        <w:t xml:space="preserve"> </w:t>
      </w:r>
      <w:r w:rsidR="00897ACD">
        <w:t>Anketą sudarė</w:t>
      </w:r>
      <w:r w:rsidRPr="004D609C">
        <w:t xml:space="preserve"> </w:t>
      </w:r>
      <w:r w:rsidR="003A53B8">
        <w:rPr>
          <w:rFonts w:eastAsia="Calibri"/>
          <w:lang w:eastAsia="en-US"/>
        </w:rPr>
        <w:t>28</w:t>
      </w:r>
      <w:r w:rsidR="00257776" w:rsidRPr="004D609C">
        <w:rPr>
          <w:rFonts w:eastAsia="Calibri"/>
          <w:lang w:eastAsia="en-US"/>
        </w:rPr>
        <w:t xml:space="preserve"> </w:t>
      </w:r>
      <w:r w:rsidR="00860B52">
        <w:rPr>
          <w:rFonts w:eastAsia="Calibri"/>
          <w:lang w:eastAsia="en-US"/>
        </w:rPr>
        <w:t>uždaro ir atviro ti</w:t>
      </w:r>
      <w:r w:rsidR="00E03124">
        <w:rPr>
          <w:rFonts w:eastAsia="Calibri"/>
          <w:lang w:eastAsia="en-US"/>
        </w:rPr>
        <w:t xml:space="preserve">po </w:t>
      </w:r>
      <w:r w:rsidR="00897ACD">
        <w:rPr>
          <w:rFonts w:eastAsia="Calibri"/>
          <w:lang w:eastAsia="en-US"/>
        </w:rPr>
        <w:t>klausimai</w:t>
      </w:r>
      <w:r w:rsidR="00F7758D">
        <w:rPr>
          <w:rFonts w:eastAsia="Calibri"/>
          <w:lang w:eastAsia="en-US"/>
        </w:rPr>
        <w:t xml:space="preserve">. </w:t>
      </w:r>
      <w:r w:rsidR="00897ACD">
        <w:t>Klausimyne</w:t>
      </w:r>
      <w:r w:rsidRPr="004D609C">
        <w:t xml:space="preserve"> buvo prašoma</w:t>
      </w:r>
      <w:r w:rsidR="00257776" w:rsidRPr="004D609C">
        <w:t xml:space="preserve"> pažymėti vieną ar kelis pasirinktus atsakymus iš pateiktų variantų ar įrašy</w:t>
      </w:r>
      <w:r w:rsidR="00401732">
        <w:t xml:space="preserve">ti atsakymą nurodytose vietose. </w:t>
      </w:r>
      <w:r w:rsidR="00E034B0">
        <w:t>Klausimynas suskirstytas į keturias dalis,</w:t>
      </w:r>
      <w:r w:rsidR="00AE3F37">
        <w:t xml:space="preserve"> </w:t>
      </w:r>
      <w:r w:rsidR="00E034B0">
        <w:t>jo struktūra pateik</w:t>
      </w:r>
      <w:r w:rsidR="00AE3F37">
        <w:t>ta</w:t>
      </w:r>
      <w:r w:rsidR="00E034B0">
        <w:t xml:space="preserve"> 1 lentelėje.</w:t>
      </w:r>
    </w:p>
    <w:p w:rsidR="00E034B0" w:rsidRDefault="00E034B0" w:rsidP="00E03124">
      <w:pPr>
        <w:ind w:firstLine="720"/>
      </w:pPr>
    </w:p>
    <w:p w:rsidR="00E034B0" w:rsidRPr="00DF5AD6" w:rsidRDefault="00E034B0" w:rsidP="00E034B0">
      <w:r>
        <w:rPr>
          <w:b/>
        </w:rPr>
        <w:t>1</w:t>
      </w:r>
      <w:r w:rsidRPr="00912F89">
        <w:rPr>
          <w:b/>
        </w:rPr>
        <w:t xml:space="preserve"> lentelė.</w:t>
      </w:r>
      <w:r w:rsidRPr="00DF5AD6">
        <w:t xml:space="preserve"> </w:t>
      </w:r>
      <w:r w:rsidRPr="00DF5AD6">
        <w:rPr>
          <w:rFonts w:ascii="TimesNewRoman" w:eastAsia="Calibri" w:hAnsi="TimesNewRoman" w:cs="TimesNewRoman"/>
          <w:sz w:val="23"/>
          <w:szCs w:val="23"/>
          <w:lang w:eastAsia="en-US"/>
        </w:rPr>
        <w:t>Anketos klausimų grupavimas pagal temas</w:t>
      </w:r>
      <w:r w:rsidR="00792932">
        <w:rPr>
          <w:rFonts w:ascii="TimesNewRoman" w:eastAsia="Calibri" w:hAnsi="TimesNewRoman" w:cs="TimesNewRoman"/>
          <w:sz w:val="23"/>
          <w:szCs w:val="23"/>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2"/>
        <w:gridCol w:w="3503"/>
      </w:tblGrid>
      <w:tr w:rsidR="00E034B0" w:rsidTr="009F5557">
        <w:trPr>
          <w:trHeight w:val="317"/>
          <w:jc w:val="center"/>
        </w:trPr>
        <w:tc>
          <w:tcPr>
            <w:tcW w:w="5492" w:type="dxa"/>
            <w:shd w:val="clear" w:color="auto" w:fill="FFFFFF"/>
            <w:vAlign w:val="center"/>
          </w:tcPr>
          <w:p w:rsidR="00E034B0" w:rsidRPr="00E034B0" w:rsidRDefault="00E034B0" w:rsidP="007012B9">
            <w:pPr>
              <w:spacing w:line="240" w:lineRule="auto"/>
              <w:jc w:val="center"/>
              <w:rPr>
                <w:b/>
                <w:lang w:eastAsia="en-US"/>
              </w:rPr>
            </w:pPr>
            <w:r w:rsidRPr="00E034B0">
              <w:rPr>
                <w:b/>
                <w:lang w:eastAsia="en-US"/>
              </w:rPr>
              <w:t>Klausimų grupės</w:t>
            </w:r>
          </w:p>
        </w:tc>
        <w:tc>
          <w:tcPr>
            <w:tcW w:w="3503" w:type="dxa"/>
            <w:shd w:val="clear" w:color="auto" w:fill="FFFFFF"/>
            <w:vAlign w:val="center"/>
          </w:tcPr>
          <w:p w:rsidR="00E034B0" w:rsidRPr="00E034B0" w:rsidRDefault="00E034B0" w:rsidP="007012B9">
            <w:pPr>
              <w:spacing w:line="240" w:lineRule="auto"/>
              <w:jc w:val="center"/>
              <w:rPr>
                <w:b/>
                <w:lang w:eastAsia="en-US"/>
              </w:rPr>
            </w:pPr>
            <w:r w:rsidRPr="00E034B0">
              <w:rPr>
                <w:b/>
                <w:lang w:eastAsia="en-US"/>
              </w:rPr>
              <w:t>Klausimų numeriai</w:t>
            </w:r>
          </w:p>
        </w:tc>
      </w:tr>
      <w:tr w:rsidR="00E034B0" w:rsidTr="009F5557">
        <w:trPr>
          <w:jc w:val="center"/>
        </w:trPr>
        <w:tc>
          <w:tcPr>
            <w:tcW w:w="5492" w:type="dxa"/>
            <w:vAlign w:val="center"/>
          </w:tcPr>
          <w:p w:rsidR="00E034B0" w:rsidRPr="00E034B0" w:rsidRDefault="00E034B0" w:rsidP="00D75A9B">
            <w:pPr>
              <w:pStyle w:val="ListParagraph"/>
              <w:numPr>
                <w:ilvl w:val="0"/>
                <w:numId w:val="10"/>
              </w:numPr>
              <w:spacing w:after="0" w:line="240" w:lineRule="auto"/>
              <w:ind w:left="470" w:hanging="357"/>
              <w:rPr>
                <w:rFonts w:ascii="Times New Roman" w:hAnsi="Times New Roman"/>
                <w:sz w:val="24"/>
                <w:szCs w:val="24"/>
                <w:lang w:val="lt-LT" w:eastAsia="en-US"/>
              </w:rPr>
            </w:pPr>
            <w:r w:rsidRPr="00E034B0">
              <w:rPr>
                <w:rFonts w:ascii="Times New Roman" w:eastAsia="Calibri" w:hAnsi="Times New Roman"/>
                <w:sz w:val="24"/>
                <w:szCs w:val="24"/>
                <w:lang w:val="lt-LT" w:eastAsia="en-US"/>
              </w:rPr>
              <w:t>Respondentų socialinės demografinės charakteristikos</w:t>
            </w:r>
          </w:p>
        </w:tc>
        <w:tc>
          <w:tcPr>
            <w:tcW w:w="3503" w:type="dxa"/>
            <w:vAlign w:val="center"/>
          </w:tcPr>
          <w:p w:rsidR="00E034B0" w:rsidRPr="00E56958" w:rsidRDefault="00E034B0" w:rsidP="007012B9">
            <w:pPr>
              <w:spacing w:line="240" w:lineRule="auto"/>
              <w:jc w:val="left"/>
              <w:rPr>
                <w:lang w:eastAsia="en-US"/>
              </w:rPr>
            </w:pPr>
            <w:r w:rsidRPr="00E56958">
              <w:rPr>
                <w:lang w:eastAsia="en-US"/>
              </w:rPr>
              <w:t>1, 2, 3, 4, 5, 6</w:t>
            </w:r>
          </w:p>
        </w:tc>
      </w:tr>
      <w:tr w:rsidR="00E034B0" w:rsidTr="009F5557">
        <w:trPr>
          <w:jc w:val="center"/>
        </w:trPr>
        <w:tc>
          <w:tcPr>
            <w:tcW w:w="5492" w:type="dxa"/>
            <w:vAlign w:val="center"/>
          </w:tcPr>
          <w:p w:rsidR="00E034B0" w:rsidRPr="00E034B0" w:rsidRDefault="00E034B0" w:rsidP="009F5557">
            <w:pPr>
              <w:pStyle w:val="ListParagraph"/>
              <w:numPr>
                <w:ilvl w:val="0"/>
                <w:numId w:val="10"/>
              </w:numPr>
              <w:spacing w:after="0" w:line="240" w:lineRule="auto"/>
              <w:ind w:left="470" w:hanging="357"/>
              <w:rPr>
                <w:rFonts w:ascii="Times New Roman" w:hAnsi="Times New Roman"/>
                <w:sz w:val="24"/>
                <w:szCs w:val="24"/>
                <w:lang w:val="lt-LT" w:eastAsia="en-US"/>
              </w:rPr>
            </w:pPr>
            <w:r w:rsidRPr="00E034B0">
              <w:rPr>
                <w:rFonts w:ascii="Times New Roman" w:hAnsi="Times New Roman"/>
                <w:sz w:val="24"/>
                <w:szCs w:val="24"/>
                <w:lang w:val="lt-LT" w:eastAsia="en-US"/>
              </w:rPr>
              <w:t xml:space="preserve">Slaugytojų </w:t>
            </w:r>
            <w:r w:rsidR="009F5557">
              <w:rPr>
                <w:rFonts w:ascii="Times New Roman" w:hAnsi="Times New Roman"/>
                <w:sz w:val="24"/>
                <w:szCs w:val="24"/>
                <w:lang w:val="lt-LT" w:eastAsia="en-US"/>
              </w:rPr>
              <w:t>nuomonė apie</w:t>
            </w:r>
            <w:r w:rsidR="00AE3F37">
              <w:rPr>
                <w:rFonts w:ascii="Times New Roman" w:hAnsi="Times New Roman"/>
                <w:sz w:val="24"/>
                <w:szCs w:val="24"/>
                <w:lang w:val="lt-LT" w:eastAsia="en-US"/>
              </w:rPr>
              <w:t xml:space="preserve"> </w:t>
            </w:r>
            <w:r w:rsidR="00432D4D">
              <w:rPr>
                <w:rFonts w:ascii="Times New Roman" w:hAnsi="Times New Roman"/>
                <w:sz w:val="24"/>
                <w:szCs w:val="24"/>
                <w:lang w:val="lt-LT" w:eastAsia="en-US"/>
              </w:rPr>
              <w:t>atsakomyb</w:t>
            </w:r>
            <w:r w:rsidR="00AE3F37">
              <w:rPr>
                <w:rFonts w:ascii="Times New Roman" w:hAnsi="Times New Roman"/>
                <w:sz w:val="24"/>
                <w:szCs w:val="24"/>
                <w:lang w:val="lt-LT" w:eastAsia="en-US"/>
              </w:rPr>
              <w:t>ę</w:t>
            </w:r>
            <w:r w:rsidRPr="00E034B0">
              <w:rPr>
                <w:rFonts w:ascii="Times New Roman" w:hAnsi="Times New Roman"/>
                <w:sz w:val="24"/>
                <w:szCs w:val="24"/>
                <w:lang w:val="lt-LT" w:eastAsia="en-US"/>
              </w:rPr>
              <w:t xml:space="preserve"> už pacientų saugą</w:t>
            </w:r>
          </w:p>
        </w:tc>
        <w:tc>
          <w:tcPr>
            <w:tcW w:w="3503" w:type="dxa"/>
            <w:vAlign w:val="center"/>
          </w:tcPr>
          <w:p w:rsidR="00E034B0" w:rsidRPr="00E56958" w:rsidRDefault="00E034B0" w:rsidP="007012B9">
            <w:pPr>
              <w:spacing w:line="240" w:lineRule="auto"/>
              <w:jc w:val="left"/>
              <w:rPr>
                <w:lang w:eastAsia="en-US"/>
              </w:rPr>
            </w:pPr>
            <w:r w:rsidRPr="00E56958">
              <w:rPr>
                <w:lang w:eastAsia="en-US"/>
              </w:rPr>
              <w:t>7, 8, 9, 10, 11, 12,13</w:t>
            </w:r>
          </w:p>
        </w:tc>
      </w:tr>
      <w:tr w:rsidR="00E034B0" w:rsidTr="009F5557">
        <w:trPr>
          <w:jc w:val="center"/>
        </w:trPr>
        <w:tc>
          <w:tcPr>
            <w:tcW w:w="5492" w:type="dxa"/>
            <w:vAlign w:val="center"/>
          </w:tcPr>
          <w:p w:rsidR="00E034B0" w:rsidRPr="00E034B0" w:rsidRDefault="00E034B0" w:rsidP="00237130">
            <w:pPr>
              <w:pStyle w:val="ListParagraph"/>
              <w:numPr>
                <w:ilvl w:val="0"/>
                <w:numId w:val="10"/>
              </w:numPr>
              <w:spacing w:after="0" w:line="240" w:lineRule="auto"/>
              <w:ind w:left="470" w:hanging="357"/>
              <w:rPr>
                <w:rFonts w:ascii="Times New Roman" w:hAnsi="Times New Roman"/>
                <w:sz w:val="24"/>
                <w:szCs w:val="24"/>
                <w:lang w:val="lt-LT" w:eastAsia="en-US"/>
              </w:rPr>
            </w:pPr>
            <w:r w:rsidRPr="00E034B0">
              <w:rPr>
                <w:rFonts w:ascii="Times New Roman" w:hAnsi="Times New Roman"/>
                <w:sz w:val="24"/>
                <w:szCs w:val="24"/>
                <w:lang w:val="lt-LT" w:eastAsia="en-US"/>
              </w:rPr>
              <w:t>Slaugytojų</w:t>
            </w:r>
            <w:r w:rsidR="00AE3F37">
              <w:rPr>
                <w:rFonts w:ascii="Times New Roman" w:hAnsi="Times New Roman"/>
                <w:sz w:val="24"/>
                <w:szCs w:val="24"/>
                <w:lang w:val="lt-LT" w:eastAsia="en-US"/>
              </w:rPr>
              <w:t xml:space="preserve"> </w:t>
            </w:r>
            <w:r w:rsidR="009F5557">
              <w:rPr>
                <w:rFonts w:ascii="Times New Roman" w:hAnsi="Times New Roman"/>
                <w:sz w:val="24"/>
                <w:szCs w:val="24"/>
                <w:lang w:val="lt-LT" w:eastAsia="en-US"/>
              </w:rPr>
              <w:t xml:space="preserve">nuomonė apie </w:t>
            </w:r>
            <w:r w:rsidR="002803CE">
              <w:rPr>
                <w:rFonts w:ascii="Times New Roman" w:hAnsi="Times New Roman"/>
                <w:sz w:val="24"/>
                <w:szCs w:val="24"/>
                <w:lang w:val="lt-LT" w:eastAsia="en-US"/>
              </w:rPr>
              <w:t xml:space="preserve">tarpasmeninio </w:t>
            </w:r>
            <w:r w:rsidRPr="00E034B0">
              <w:rPr>
                <w:rFonts w:ascii="Times New Roman" w:hAnsi="Times New Roman"/>
                <w:sz w:val="24"/>
                <w:szCs w:val="24"/>
                <w:lang w:val="lt-LT" w:eastAsia="en-US"/>
              </w:rPr>
              <w:t>b</w:t>
            </w:r>
            <w:r w:rsidR="009B1797">
              <w:rPr>
                <w:rFonts w:ascii="Times New Roman" w:hAnsi="Times New Roman"/>
                <w:sz w:val="24"/>
                <w:szCs w:val="24"/>
                <w:lang w:val="lt-LT" w:eastAsia="en-US"/>
              </w:rPr>
              <w:t>endravimo</w:t>
            </w:r>
            <w:r w:rsidR="002803CE">
              <w:rPr>
                <w:rFonts w:ascii="Times New Roman" w:hAnsi="Times New Roman"/>
                <w:sz w:val="24"/>
                <w:szCs w:val="24"/>
                <w:lang w:val="lt-LT" w:eastAsia="en-US"/>
              </w:rPr>
              <w:t xml:space="preserve"> su pacientais </w:t>
            </w:r>
            <w:r w:rsidR="00432D4D">
              <w:rPr>
                <w:rFonts w:ascii="Times New Roman" w:hAnsi="Times New Roman"/>
                <w:sz w:val="24"/>
                <w:szCs w:val="24"/>
                <w:lang w:val="lt-LT" w:eastAsia="en-US"/>
              </w:rPr>
              <w:t>s</w:t>
            </w:r>
            <w:r w:rsidR="00AE3F37">
              <w:rPr>
                <w:rFonts w:ascii="Times New Roman" w:hAnsi="Times New Roman"/>
                <w:sz w:val="24"/>
                <w:szCs w:val="24"/>
                <w:lang w:val="lt-LT" w:eastAsia="en-US"/>
              </w:rPr>
              <w:t>varbą</w:t>
            </w:r>
            <w:r w:rsidR="0062210E">
              <w:rPr>
                <w:rFonts w:ascii="Times New Roman" w:hAnsi="Times New Roman"/>
                <w:sz w:val="24"/>
                <w:szCs w:val="24"/>
                <w:lang w:val="lt-LT" w:eastAsia="en-US"/>
              </w:rPr>
              <w:t xml:space="preserve"> pacientų</w:t>
            </w:r>
            <w:r w:rsidRPr="00E034B0">
              <w:rPr>
                <w:rFonts w:ascii="Times New Roman" w:hAnsi="Times New Roman"/>
                <w:sz w:val="24"/>
                <w:szCs w:val="24"/>
                <w:lang w:val="lt-LT" w:eastAsia="en-US"/>
              </w:rPr>
              <w:t xml:space="preserve"> saugai</w:t>
            </w:r>
          </w:p>
        </w:tc>
        <w:tc>
          <w:tcPr>
            <w:tcW w:w="3503" w:type="dxa"/>
            <w:vAlign w:val="center"/>
          </w:tcPr>
          <w:p w:rsidR="00E034B0" w:rsidRPr="00E034B0" w:rsidRDefault="00E034B0" w:rsidP="007012B9">
            <w:pPr>
              <w:spacing w:line="240" w:lineRule="auto"/>
              <w:jc w:val="left"/>
              <w:rPr>
                <w:lang w:val="en-US" w:eastAsia="en-US"/>
              </w:rPr>
            </w:pPr>
            <w:r w:rsidRPr="00E034B0">
              <w:rPr>
                <w:lang w:val="en-US" w:eastAsia="en-US"/>
              </w:rPr>
              <w:t>14, 15, 16, 17, 18, 19, 20, 21, 22</w:t>
            </w:r>
          </w:p>
        </w:tc>
      </w:tr>
      <w:tr w:rsidR="00E034B0" w:rsidTr="009F5557">
        <w:trPr>
          <w:jc w:val="center"/>
        </w:trPr>
        <w:tc>
          <w:tcPr>
            <w:tcW w:w="5492" w:type="dxa"/>
            <w:vAlign w:val="center"/>
          </w:tcPr>
          <w:p w:rsidR="00E034B0" w:rsidRPr="00E034B0" w:rsidRDefault="00E034B0" w:rsidP="00D75A9B">
            <w:pPr>
              <w:pStyle w:val="ListParagraph"/>
              <w:numPr>
                <w:ilvl w:val="0"/>
                <w:numId w:val="10"/>
              </w:numPr>
              <w:spacing w:after="0" w:line="240" w:lineRule="auto"/>
              <w:ind w:left="470" w:hanging="357"/>
              <w:rPr>
                <w:rFonts w:ascii="Times New Roman" w:hAnsi="Times New Roman"/>
                <w:sz w:val="24"/>
                <w:szCs w:val="24"/>
                <w:lang w:val="lt-LT" w:eastAsia="en-US"/>
              </w:rPr>
            </w:pPr>
            <w:r w:rsidRPr="00E034B0">
              <w:rPr>
                <w:rFonts w:ascii="Times New Roman" w:hAnsi="Times New Roman"/>
                <w:sz w:val="24"/>
                <w:szCs w:val="24"/>
                <w:lang w:val="lt-LT" w:eastAsia="en-US"/>
              </w:rPr>
              <w:t xml:space="preserve">Slaugytojų </w:t>
            </w:r>
            <w:r w:rsidR="009F5557">
              <w:rPr>
                <w:rFonts w:ascii="Times New Roman" w:hAnsi="Times New Roman"/>
                <w:sz w:val="24"/>
                <w:szCs w:val="24"/>
                <w:lang w:val="lt-LT" w:eastAsia="en-US"/>
              </w:rPr>
              <w:t xml:space="preserve">nuomonė apie </w:t>
            </w:r>
            <w:r w:rsidRPr="00E034B0">
              <w:rPr>
                <w:rFonts w:ascii="Times New Roman" w:hAnsi="Times New Roman"/>
                <w:sz w:val="24"/>
                <w:szCs w:val="24"/>
                <w:lang w:val="lt-LT" w:eastAsia="en-US"/>
              </w:rPr>
              <w:t>pa</w:t>
            </w:r>
            <w:r w:rsidR="00D75A9B">
              <w:rPr>
                <w:rFonts w:ascii="Times New Roman" w:hAnsi="Times New Roman"/>
                <w:sz w:val="24"/>
                <w:szCs w:val="24"/>
                <w:lang w:val="lt-LT" w:eastAsia="en-US"/>
              </w:rPr>
              <w:t>cientų informavimo</w:t>
            </w:r>
            <w:r w:rsidR="002803CE">
              <w:rPr>
                <w:rFonts w:ascii="Times New Roman" w:hAnsi="Times New Roman"/>
                <w:sz w:val="24"/>
                <w:szCs w:val="24"/>
                <w:lang w:val="lt-LT" w:eastAsia="en-US"/>
              </w:rPr>
              <w:t xml:space="preserve"> </w:t>
            </w:r>
            <w:r w:rsidR="00432D4D">
              <w:rPr>
                <w:rFonts w:ascii="Times New Roman" w:hAnsi="Times New Roman"/>
                <w:sz w:val="24"/>
                <w:szCs w:val="24"/>
                <w:lang w:val="lt-LT" w:eastAsia="en-US"/>
              </w:rPr>
              <w:t>svarbą</w:t>
            </w:r>
            <w:r w:rsidRPr="00E034B0">
              <w:rPr>
                <w:rFonts w:ascii="Times New Roman" w:hAnsi="Times New Roman"/>
                <w:sz w:val="24"/>
                <w:szCs w:val="24"/>
                <w:lang w:val="lt-LT" w:eastAsia="en-US"/>
              </w:rPr>
              <w:t xml:space="preserve"> pacientų saugai</w:t>
            </w:r>
          </w:p>
        </w:tc>
        <w:tc>
          <w:tcPr>
            <w:tcW w:w="3503" w:type="dxa"/>
            <w:vAlign w:val="center"/>
          </w:tcPr>
          <w:p w:rsidR="00E034B0" w:rsidRPr="00E034B0" w:rsidRDefault="00E034B0" w:rsidP="007012B9">
            <w:pPr>
              <w:spacing w:line="240" w:lineRule="auto"/>
              <w:jc w:val="left"/>
              <w:rPr>
                <w:lang w:val="en-US" w:eastAsia="en-US"/>
              </w:rPr>
            </w:pPr>
            <w:r w:rsidRPr="00E034B0">
              <w:rPr>
                <w:lang w:val="en-US" w:eastAsia="en-US"/>
              </w:rPr>
              <w:t>23, 24, 25, 26, 27, 28</w:t>
            </w:r>
          </w:p>
        </w:tc>
      </w:tr>
    </w:tbl>
    <w:p w:rsidR="00521CDB" w:rsidRDefault="00521CDB" w:rsidP="00D75A9B"/>
    <w:p w:rsidR="0078108D" w:rsidRPr="00D634D0" w:rsidRDefault="0078108D" w:rsidP="00E03124">
      <w:pPr>
        <w:ind w:firstLine="720"/>
      </w:pPr>
      <w:r w:rsidRPr="004D609C">
        <w:rPr>
          <w:rFonts w:eastAsia="Calibri"/>
          <w:lang w:eastAsia="en-US"/>
        </w:rPr>
        <w:lastRenderedPageBreak/>
        <w:t xml:space="preserve">Pirmoje anketos dalyje pateikti klausimai skirti </w:t>
      </w:r>
      <w:r w:rsidR="00D75A9B">
        <w:rPr>
          <w:rFonts w:eastAsia="Calibri"/>
          <w:lang w:eastAsia="en-US"/>
        </w:rPr>
        <w:t>susipažinti su tiriamaisiais.</w:t>
      </w:r>
      <w:r w:rsidRPr="004D609C">
        <w:rPr>
          <w:rFonts w:eastAsia="Calibri"/>
          <w:lang w:eastAsia="en-US"/>
        </w:rPr>
        <w:t xml:space="preserve"> Buvo prašoma nurodyti </w:t>
      </w:r>
      <w:r w:rsidR="000655C5" w:rsidRPr="004D609C">
        <w:rPr>
          <w:rFonts w:eastAsia="Calibri"/>
          <w:lang w:eastAsia="en-US"/>
        </w:rPr>
        <w:t>savo amžių, gyvenamąją vietą, išsilavini</w:t>
      </w:r>
      <w:r w:rsidR="00580086">
        <w:rPr>
          <w:rFonts w:eastAsia="Calibri"/>
          <w:lang w:eastAsia="en-US"/>
        </w:rPr>
        <w:t xml:space="preserve">mą, </w:t>
      </w:r>
      <w:r w:rsidR="000A6C4B">
        <w:rPr>
          <w:rFonts w:eastAsia="Calibri"/>
          <w:lang w:eastAsia="en-US"/>
        </w:rPr>
        <w:t>darbo stažą</w:t>
      </w:r>
      <w:r w:rsidR="00D75A9B">
        <w:rPr>
          <w:rFonts w:eastAsia="Calibri"/>
          <w:lang w:eastAsia="en-US"/>
        </w:rPr>
        <w:t xml:space="preserve"> slaugoje</w:t>
      </w:r>
      <w:r w:rsidR="000A6C4B">
        <w:rPr>
          <w:rFonts w:eastAsia="Calibri"/>
          <w:lang w:eastAsia="en-US"/>
        </w:rPr>
        <w:t>,</w:t>
      </w:r>
      <w:r w:rsidR="00580086">
        <w:rPr>
          <w:rFonts w:eastAsia="Calibri"/>
          <w:lang w:eastAsia="en-US"/>
        </w:rPr>
        <w:t xml:space="preserve"> darbo profilį bei </w:t>
      </w:r>
      <w:r w:rsidR="000655C5" w:rsidRPr="004D609C">
        <w:rPr>
          <w:rFonts w:eastAsia="Calibri"/>
          <w:lang w:eastAsia="en-US"/>
        </w:rPr>
        <w:t xml:space="preserve">kokioje pamainoje </w:t>
      </w:r>
      <w:r w:rsidR="00580086">
        <w:rPr>
          <w:rFonts w:eastAsia="Calibri"/>
          <w:lang w:eastAsia="en-US"/>
        </w:rPr>
        <w:t xml:space="preserve">jie </w:t>
      </w:r>
      <w:r w:rsidR="000655C5" w:rsidRPr="004D609C">
        <w:rPr>
          <w:rFonts w:eastAsia="Calibri"/>
          <w:lang w:eastAsia="en-US"/>
        </w:rPr>
        <w:t>dažniausiai dirba.</w:t>
      </w:r>
      <w:r w:rsidR="00580086">
        <w:rPr>
          <w:rFonts w:eastAsia="Calibri"/>
          <w:lang w:eastAsia="en-US"/>
        </w:rPr>
        <w:t xml:space="preserve"> Šių klausimų analizė</w:t>
      </w:r>
      <w:r w:rsidRPr="004D609C">
        <w:rPr>
          <w:rFonts w:eastAsia="Calibri"/>
          <w:lang w:eastAsia="en-US"/>
        </w:rPr>
        <w:t xml:space="preserve"> padės </w:t>
      </w:r>
      <w:r w:rsidR="00580086">
        <w:rPr>
          <w:rFonts w:eastAsia="Calibri"/>
          <w:lang w:eastAsia="en-US"/>
        </w:rPr>
        <w:t xml:space="preserve">įvertinti </w:t>
      </w:r>
      <w:r w:rsidR="00580086" w:rsidRPr="004D609C">
        <w:rPr>
          <w:rFonts w:eastAsia="Calibri"/>
          <w:lang w:eastAsia="en-US"/>
        </w:rPr>
        <w:t>slaugytojų</w:t>
      </w:r>
      <w:r w:rsidR="00580086">
        <w:rPr>
          <w:rFonts w:eastAsia="Calibri"/>
          <w:lang w:eastAsia="en-US"/>
        </w:rPr>
        <w:t xml:space="preserve"> </w:t>
      </w:r>
      <w:r w:rsidR="00F54DEE">
        <w:rPr>
          <w:rFonts w:eastAsia="Calibri"/>
          <w:lang w:eastAsia="en-US"/>
        </w:rPr>
        <w:t xml:space="preserve">socialinius </w:t>
      </w:r>
      <w:r w:rsidR="00D634D0">
        <w:t xml:space="preserve">demografinius veiksnius ir </w:t>
      </w:r>
      <w:r w:rsidR="00993D80">
        <w:t xml:space="preserve">palyginti </w:t>
      </w:r>
      <w:r w:rsidR="00D634D0">
        <w:t xml:space="preserve">slaugytojų </w:t>
      </w:r>
      <w:r w:rsidR="00792932">
        <w:t xml:space="preserve">dirbančių terapiniame ir chirurginiame profilyje </w:t>
      </w:r>
      <w:r w:rsidR="009F5557">
        <w:t xml:space="preserve">nuomonę apie </w:t>
      </w:r>
      <w:r w:rsidR="00D634D0">
        <w:t>bendr</w:t>
      </w:r>
      <w:r w:rsidR="00993D80">
        <w:t>avimą su pacientu bei jo reikšmę</w:t>
      </w:r>
      <w:r w:rsidR="00D634D0">
        <w:t xml:space="preserve"> pacientų saugai</w:t>
      </w:r>
      <w:r w:rsidR="00993D80">
        <w:t>.</w:t>
      </w:r>
    </w:p>
    <w:p w:rsidR="00DF5AD6" w:rsidRDefault="00DF5AD6" w:rsidP="00E03124">
      <w:pPr>
        <w:autoSpaceDE w:val="0"/>
        <w:autoSpaceDN w:val="0"/>
        <w:adjustRightInd w:val="0"/>
        <w:ind w:firstLine="720"/>
        <w:rPr>
          <w:rFonts w:eastAsia="Calibri"/>
          <w:lang w:eastAsia="en-US"/>
        </w:rPr>
      </w:pPr>
      <w:r>
        <w:rPr>
          <w:rFonts w:eastAsia="Calibri"/>
          <w:lang w:eastAsia="en-US"/>
        </w:rPr>
        <w:t>Antroje anketos dalyje respondentams pateikiami klausimai</w:t>
      </w:r>
      <w:r w:rsidR="008D71D4">
        <w:rPr>
          <w:rFonts w:eastAsia="Calibri"/>
          <w:lang w:eastAsia="en-US"/>
        </w:rPr>
        <w:t>, kurie susiję su slaugytojų atsakomybe</w:t>
      </w:r>
      <w:r>
        <w:rPr>
          <w:rFonts w:eastAsia="Calibri"/>
          <w:lang w:eastAsia="en-US"/>
        </w:rPr>
        <w:t xml:space="preserve"> už pacientų sa</w:t>
      </w:r>
      <w:r w:rsidR="003A53B8">
        <w:rPr>
          <w:rFonts w:eastAsia="Calibri"/>
          <w:lang w:eastAsia="en-US"/>
        </w:rPr>
        <w:t>ugą. Slaugytojų</w:t>
      </w:r>
      <w:r w:rsidR="000F15ED">
        <w:rPr>
          <w:rFonts w:eastAsia="Calibri"/>
          <w:lang w:eastAsia="en-US"/>
        </w:rPr>
        <w:t xml:space="preserve"> buvo klausiama</w:t>
      </w:r>
      <w:r w:rsidR="00703B25">
        <w:rPr>
          <w:rFonts w:eastAsia="Calibri"/>
          <w:lang w:eastAsia="en-US"/>
        </w:rPr>
        <w:t xml:space="preserve"> </w:t>
      </w:r>
      <w:r w:rsidR="002E7233">
        <w:rPr>
          <w:rFonts w:eastAsia="Calibri"/>
          <w:lang w:eastAsia="en-US"/>
        </w:rPr>
        <w:t>apie bendrą, asmeninę</w:t>
      </w:r>
      <w:r w:rsidR="008D4C88">
        <w:rPr>
          <w:rFonts w:eastAsia="Calibri"/>
          <w:lang w:eastAsia="en-US"/>
        </w:rPr>
        <w:t xml:space="preserve"> bei</w:t>
      </w:r>
      <w:r w:rsidR="002E7233">
        <w:rPr>
          <w:rFonts w:eastAsia="Calibri"/>
          <w:lang w:eastAsia="en-US"/>
        </w:rPr>
        <w:t xml:space="preserve"> </w:t>
      </w:r>
      <w:r w:rsidR="00294AF1">
        <w:rPr>
          <w:rFonts w:eastAsia="Calibri"/>
          <w:lang w:eastAsia="en-US"/>
        </w:rPr>
        <w:t>paciento</w:t>
      </w:r>
      <w:r w:rsidR="002C7D3F">
        <w:rPr>
          <w:rFonts w:eastAsia="Calibri"/>
          <w:lang w:eastAsia="en-US"/>
        </w:rPr>
        <w:t xml:space="preserve"> atsakomybę už pacientų saugą</w:t>
      </w:r>
      <w:r w:rsidR="00294AF1">
        <w:rPr>
          <w:rFonts w:eastAsia="Calibri"/>
          <w:lang w:eastAsia="en-US"/>
        </w:rPr>
        <w:t>,</w:t>
      </w:r>
      <w:r w:rsidR="002E7233">
        <w:rPr>
          <w:rFonts w:eastAsia="Calibri"/>
          <w:lang w:eastAsia="en-US"/>
        </w:rPr>
        <w:t xml:space="preserve"> taip pat buvo klausiama apie</w:t>
      </w:r>
      <w:r w:rsidR="00294AF1">
        <w:rPr>
          <w:rFonts w:eastAsia="Calibri"/>
          <w:lang w:eastAsia="en-US"/>
        </w:rPr>
        <w:t xml:space="preserve"> nepageidaujamų įvykių dažnumą slaugytojo darb</w:t>
      </w:r>
      <w:r w:rsidR="0034604C">
        <w:rPr>
          <w:rFonts w:eastAsia="Calibri"/>
          <w:lang w:eastAsia="en-US"/>
        </w:rPr>
        <w:t xml:space="preserve">o </w:t>
      </w:r>
      <w:r w:rsidR="00860B52">
        <w:rPr>
          <w:rFonts w:eastAsia="Calibri"/>
          <w:lang w:eastAsia="en-US"/>
        </w:rPr>
        <w:t>praktikoje</w:t>
      </w:r>
      <w:r w:rsidR="0034604C">
        <w:rPr>
          <w:rFonts w:eastAsia="Calibri"/>
          <w:lang w:eastAsia="en-US"/>
        </w:rPr>
        <w:t xml:space="preserve"> </w:t>
      </w:r>
      <w:r w:rsidR="00294AF1">
        <w:rPr>
          <w:rFonts w:eastAsia="Calibri"/>
          <w:lang w:eastAsia="en-US"/>
        </w:rPr>
        <w:t xml:space="preserve">bei pranešimo </w:t>
      </w:r>
      <w:r w:rsidR="002E7233">
        <w:rPr>
          <w:rFonts w:eastAsia="Calibri"/>
          <w:lang w:eastAsia="en-US"/>
        </w:rPr>
        <w:t xml:space="preserve">apie juos pacientui </w:t>
      </w:r>
      <w:r w:rsidR="00294AF1">
        <w:rPr>
          <w:rFonts w:eastAsia="Calibri"/>
          <w:lang w:eastAsia="en-US"/>
        </w:rPr>
        <w:t>atsakomybę.</w:t>
      </w:r>
      <w:r w:rsidR="002E7233">
        <w:rPr>
          <w:rFonts w:eastAsia="Calibri"/>
          <w:lang w:eastAsia="en-US"/>
        </w:rPr>
        <w:t xml:space="preserve"> R</w:t>
      </w:r>
      <w:r w:rsidR="000F15ED">
        <w:rPr>
          <w:rFonts w:eastAsia="Calibri"/>
          <w:lang w:eastAsia="en-US"/>
        </w:rPr>
        <w:t xml:space="preserve">espondentų </w:t>
      </w:r>
      <w:r w:rsidR="002E7233">
        <w:rPr>
          <w:rFonts w:eastAsia="Calibri"/>
          <w:lang w:eastAsia="en-US"/>
        </w:rPr>
        <w:t xml:space="preserve">taip pat </w:t>
      </w:r>
      <w:r w:rsidR="000F15ED">
        <w:rPr>
          <w:rFonts w:eastAsia="Calibri"/>
          <w:lang w:eastAsia="en-US"/>
        </w:rPr>
        <w:t>buvo prašoma</w:t>
      </w:r>
      <w:r w:rsidR="008A59AB">
        <w:rPr>
          <w:rFonts w:eastAsia="Calibri"/>
          <w:lang w:eastAsia="en-US"/>
        </w:rPr>
        <w:t xml:space="preserve"> įvertinti </w:t>
      </w:r>
      <w:r w:rsidR="002E7233">
        <w:rPr>
          <w:rFonts w:eastAsia="Calibri"/>
          <w:lang w:eastAsia="en-US"/>
        </w:rPr>
        <w:t xml:space="preserve">sveikatos priežiūros specialistų ir kitų </w:t>
      </w:r>
      <w:r w:rsidR="008A59AB">
        <w:rPr>
          <w:rFonts w:eastAsia="Calibri"/>
          <w:lang w:eastAsia="en-US"/>
        </w:rPr>
        <w:t>ligoninės darbuotojų</w:t>
      </w:r>
      <w:r w:rsidR="002E7233">
        <w:rPr>
          <w:rFonts w:eastAsia="Calibri"/>
          <w:lang w:eastAsia="en-US"/>
        </w:rPr>
        <w:t xml:space="preserve"> </w:t>
      </w:r>
      <w:r w:rsidR="000F15ED">
        <w:rPr>
          <w:rFonts w:eastAsia="Calibri"/>
          <w:lang w:eastAsia="en-US"/>
        </w:rPr>
        <w:t xml:space="preserve">atsakomybę už pacientų saugą </w:t>
      </w:r>
      <w:r w:rsidR="00B67724">
        <w:rPr>
          <w:rFonts w:eastAsia="Calibri"/>
          <w:lang w:eastAsia="en-US"/>
        </w:rPr>
        <w:t>nuo „labai atsaking</w:t>
      </w:r>
      <w:r w:rsidR="0006187F">
        <w:rPr>
          <w:rFonts w:eastAsia="Calibri"/>
          <w:lang w:eastAsia="en-US"/>
        </w:rPr>
        <w:t>as</w:t>
      </w:r>
      <w:r w:rsidR="00B67724">
        <w:rPr>
          <w:rFonts w:eastAsia="Calibri"/>
          <w:lang w:eastAsia="en-US"/>
        </w:rPr>
        <w:t>“ iki „visiškai neatsaking</w:t>
      </w:r>
      <w:r w:rsidR="0006187F">
        <w:rPr>
          <w:rFonts w:eastAsia="Calibri"/>
          <w:lang w:eastAsia="en-US"/>
        </w:rPr>
        <w:t>as</w:t>
      </w:r>
      <w:r w:rsidR="00B67724">
        <w:rPr>
          <w:rFonts w:eastAsia="Calibri"/>
          <w:lang w:eastAsia="en-US"/>
        </w:rPr>
        <w:t>“</w:t>
      </w:r>
      <w:r w:rsidR="000F15ED">
        <w:rPr>
          <w:rFonts w:eastAsia="Calibri"/>
          <w:lang w:eastAsia="en-US"/>
        </w:rPr>
        <w:t xml:space="preserve">. Šių klausimų analizė leis įvertinti slaugytojų </w:t>
      </w:r>
      <w:r w:rsidR="009F5557">
        <w:rPr>
          <w:rFonts w:eastAsia="Calibri"/>
          <w:lang w:eastAsia="en-US"/>
        </w:rPr>
        <w:t>nuomonę apie</w:t>
      </w:r>
      <w:r w:rsidR="000F15ED">
        <w:rPr>
          <w:rFonts w:eastAsia="Calibri"/>
          <w:lang w:eastAsia="en-US"/>
        </w:rPr>
        <w:t xml:space="preserve"> atsakomybę už pacientų saugą.</w:t>
      </w:r>
    </w:p>
    <w:p w:rsidR="00703B25" w:rsidRDefault="00DF5AD6" w:rsidP="00E03124">
      <w:pPr>
        <w:autoSpaceDE w:val="0"/>
        <w:autoSpaceDN w:val="0"/>
        <w:adjustRightInd w:val="0"/>
        <w:ind w:firstLine="720"/>
        <w:rPr>
          <w:rFonts w:eastAsia="Calibri"/>
          <w:lang w:eastAsia="en-US"/>
        </w:rPr>
      </w:pPr>
      <w:r>
        <w:rPr>
          <w:rFonts w:eastAsia="Calibri"/>
          <w:lang w:eastAsia="en-US"/>
        </w:rPr>
        <w:t>Trečioje dal</w:t>
      </w:r>
      <w:r w:rsidR="008D71D4">
        <w:rPr>
          <w:rFonts w:eastAsia="Calibri"/>
          <w:lang w:eastAsia="en-US"/>
        </w:rPr>
        <w:t>yje pateikiami klausimai, kurie</w:t>
      </w:r>
      <w:r>
        <w:rPr>
          <w:rFonts w:eastAsia="Calibri"/>
          <w:lang w:eastAsia="en-US"/>
        </w:rPr>
        <w:t xml:space="preserve"> </w:t>
      </w:r>
      <w:r w:rsidR="008D71D4">
        <w:rPr>
          <w:rFonts w:eastAsia="Calibri"/>
          <w:lang w:eastAsia="en-US"/>
        </w:rPr>
        <w:t xml:space="preserve">susiję su slaugytojų </w:t>
      </w:r>
      <w:r w:rsidR="00F372F3">
        <w:rPr>
          <w:rFonts w:eastAsia="Calibri"/>
          <w:lang w:eastAsia="en-US"/>
        </w:rPr>
        <w:t xml:space="preserve">ir pacientų </w:t>
      </w:r>
      <w:r w:rsidR="002E7233">
        <w:rPr>
          <w:rFonts w:eastAsia="Calibri"/>
          <w:lang w:eastAsia="en-US"/>
        </w:rPr>
        <w:t xml:space="preserve">tarpasmeniniu </w:t>
      </w:r>
      <w:r w:rsidR="00F372F3">
        <w:rPr>
          <w:rFonts w:eastAsia="Calibri"/>
          <w:lang w:eastAsia="en-US"/>
        </w:rPr>
        <w:t xml:space="preserve">bendravimu. </w:t>
      </w:r>
      <w:r w:rsidR="008D71D4">
        <w:rPr>
          <w:rFonts w:eastAsia="Calibri"/>
          <w:lang w:eastAsia="en-US"/>
        </w:rPr>
        <w:t>S</w:t>
      </w:r>
      <w:r w:rsidR="005D3E6B">
        <w:rPr>
          <w:rFonts w:eastAsia="Calibri"/>
          <w:lang w:eastAsia="en-US"/>
        </w:rPr>
        <w:t>laugytojų</w:t>
      </w:r>
      <w:r w:rsidR="00921D62">
        <w:rPr>
          <w:rFonts w:eastAsia="Calibri"/>
          <w:lang w:eastAsia="en-US"/>
        </w:rPr>
        <w:t xml:space="preserve"> buvo klausiama apie bendravimo su pacientu reikšmę </w:t>
      </w:r>
      <w:r w:rsidR="002E7233">
        <w:rPr>
          <w:rFonts w:eastAsia="Calibri"/>
          <w:lang w:eastAsia="en-US"/>
        </w:rPr>
        <w:t>jų</w:t>
      </w:r>
      <w:r w:rsidR="00921D62">
        <w:rPr>
          <w:rFonts w:eastAsia="Calibri"/>
          <w:lang w:eastAsia="en-US"/>
        </w:rPr>
        <w:t xml:space="preserve"> saugai, bendravimo laiką bei jo </w:t>
      </w:r>
      <w:r w:rsidR="008D4C88">
        <w:rPr>
          <w:rFonts w:eastAsia="Calibri"/>
          <w:lang w:eastAsia="en-US"/>
        </w:rPr>
        <w:t>reikšmę</w:t>
      </w:r>
      <w:r w:rsidR="00921D62">
        <w:rPr>
          <w:rFonts w:eastAsia="Calibri"/>
          <w:lang w:eastAsia="en-US"/>
        </w:rPr>
        <w:t xml:space="preserve"> pacientų saugai. </w:t>
      </w:r>
      <w:r w:rsidR="008D71D4">
        <w:rPr>
          <w:rFonts w:eastAsia="Calibri"/>
          <w:lang w:eastAsia="en-US"/>
        </w:rPr>
        <w:t xml:space="preserve">Taip pat slaugytojų buvo klausiama, kas būdinga </w:t>
      </w:r>
      <w:r w:rsidR="003A53B8">
        <w:rPr>
          <w:rFonts w:eastAsia="Calibri"/>
          <w:lang w:eastAsia="en-US"/>
        </w:rPr>
        <w:t xml:space="preserve">slaugytojui </w:t>
      </w:r>
      <w:r w:rsidR="008D71D4">
        <w:rPr>
          <w:rFonts w:eastAsia="Calibri"/>
          <w:lang w:eastAsia="en-US"/>
        </w:rPr>
        <w:t>bendraujant su pacient</w:t>
      </w:r>
      <w:r w:rsidR="003A53B8">
        <w:rPr>
          <w:rFonts w:eastAsia="Calibri"/>
          <w:lang w:eastAsia="en-US"/>
        </w:rPr>
        <w:t>u bei dėl kokių priežasčių jam</w:t>
      </w:r>
      <w:r w:rsidR="008D71D4">
        <w:rPr>
          <w:rFonts w:eastAsia="Calibri"/>
          <w:lang w:eastAsia="en-US"/>
        </w:rPr>
        <w:t xml:space="preserve"> gali </w:t>
      </w:r>
      <w:r w:rsidR="003A53B8">
        <w:rPr>
          <w:rFonts w:eastAsia="Calibri"/>
          <w:lang w:eastAsia="en-US"/>
        </w:rPr>
        <w:t>būti</w:t>
      </w:r>
      <w:r w:rsidR="00F372F3">
        <w:rPr>
          <w:rFonts w:eastAsia="Calibri"/>
          <w:lang w:eastAsia="en-US"/>
        </w:rPr>
        <w:t xml:space="preserve"> </w:t>
      </w:r>
      <w:r w:rsidR="003A53B8">
        <w:rPr>
          <w:rFonts w:eastAsia="Calibri"/>
          <w:lang w:eastAsia="en-US"/>
        </w:rPr>
        <w:t>sunku</w:t>
      </w:r>
      <w:r w:rsidR="008D71D4">
        <w:rPr>
          <w:rFonts w:eastAsia="Calibri"/>
          <w:lang w:eastAsia="en-US"/>
        </w:rPr>
        <w:t xml:space="preserve"> </w:t>
      </w:r>
      <w:r w:rsidR="003A53B8">
        <w:rPr>
          <w:rFonts w:eastAsia="Calibri"/>
          <w:lang w:eastAsia="en-US"/>
        </w:rPr>
        <w:t>bendrauti</w:t>
      </w:r>
      <w:r w:rsidR="000A6C4B">
        <w:rPr>
          <w:rFonts w:eastAsia="Calibri"/>
          <w:lang w:eastAsia="en-US"/>
        </w:rPr>
        <w:t xml:space="preserve"> </w:t>
      </w:r>
      <w:r w:rsidR="008D71D4">
        <w:rPr>
          <w:rFonts w:eastAsia="Calibri"/>
          <w:lang w:eastAsia="en-US"/>
        </w:rPr>
        <w:t>su pacientu. Re</w:t>
      </w:r>
      <w:r w:rsidR="008D4C88">
        <w:rPr>
          <w:rFonts w:eastAsia="Calibri"/>
          <w:lang w:eastAsia="en-US"/>
        </w:rPr>
        <w:t>spondentų buvo prašoma įvertinti slaugytojų bendravimo</w:t>
      </w:r>
      <w:r w:rsidR="008D71D4">
        <w:rPr>
          <w:rFonts w:eastAsia="Calibri"/>
          <w:lang w:eastAsia="en-US"/>
        </w:rPr>
        <w:t xml:space="preserve"> su pacientu </w:t>
      </w:r>
      <w:r w:rsidR="00DA1012">
        <w:rPr>
          <w:rFonts w:eastAsia="Calibri"/>
          <w:lang w:eastAsia="en-US"/>
        </w:rPr>
        <w:t xml:space="preserve">svarbumą </w:t>
      </w:r>
      <w:r w:rsidR="008D71D4">
        <w:rPr>
          <w:rFonts w:eastAsia="Calibri"/>
          <w:lang w:eastAsia="en-US"/>
        </w:rPr>
        <w:t>balais nuo 1 (visiškai n</w:t>
      </w:r>
      <w:r w:rsidR="00F372F3">
        <w:rPr>
          <w:rFonts w:eastAsia="Calibri"/>
          <w:lang w:eastAsia="en-US"/>
        </w:rPr>
        <w:t>esvarbu) iki 10 (labai svarbu)</w:t>
      </w:r>
      <w:r w:rsidR="008D4C88">
        <w:rPr>
          <w:rFonts w:eastAsia="Calibri"/>
          <w:lang w:eastAsia="en-US"/>
        </w:rPr>
        <w:t xml:space="preserve"> bei</w:t>
      </w:r>
      <w:r w:rsidR="000A6C4B">
        <w:rPr>
          <w:rFonts w:eastAsia="Calibri"/>
          <w:lang w:eastAsia="en-US"/>
        </w:rPr>
        <w:t xml:space="preserve"> </w:t>
      </w:r>
      <w:r w:rsidR="00850DC1">
        <w:rPr>
          <w:rFonts w:eastAsia="Calibri"/>
          <w:lang w:eastAsia="en-US"/>
        </w:rPr>
        <w:t xml:space="preserve">slaugytojų </w:t>
      </w:r>
      <w:r w:rsidR="008D71D4">
        <w:rPr>
          <w:rFonts w:eastAsia="Calibri"/>
          <w:lang w:eastAsia="en-US"/>
        </w:rPr>
        <w:t>bendravimo įgūdžius</w:t>
      </w:r>
      <w:r w:rsidR="008E4BA1">
        <w:rPr>
          <w:rFonts w:eastAsia="Calibri"/>
          <w:lang w:eastAsia="en-US"/>
        </w:rPr>
        <w:t xml:space="preserve"> </w:t>
      </w:r>
      <w:r w:rsidR="008D71D4">
        <w:rPr>
          <w:rFonts w:eastAsia="Calibri"/>
          <w:lang w:eastAsia="en-US"/>
        </w:rPr>
        <w:t xml:space="preserve">svarbius pacientų saugai </w:t>
      </w:r>
      <w:r w:rsidR="00B67724">
        <w:rPr>
          <w:rFonts w:eastAsia="Calibri"/>
          <w:lang w:eastAsia="en-US"/>
        </w:rPr>
        <w:t>nuo “</w:t>
      </w:r>
      <w:r w:rsidR="005A5D1B">
        <w:rPr>
          <w:rFonts w:eastAsia="Calibri"/>
          <w:lang w:eastAsia="en-US"/>
        </w:rPr>
        <w:t>labai svarb</w:t>
      </w:r>
      <w:r w:rsidR="00461DA7">
        <w:rPr>
          <w:rFonts w:eastAsia="Calibri"/>
          <w:lang w:eastAsia="en-US"/>
        </w:rPr>
        <w:t>us</w:t>
      </w:r>
      <w:r w:rsidR="00B67724">
        <w:rPr>
          <w:rFonts w:eastAsia="Calibri"/>
          <w:lang w:eastAsia="en-US"/>
        </w:rPr>
        <w:t>“ iki „</w:t>
      </w:r>
      <w:r w:rsidR="005A5D1B">
        <w:rPr>
          <w:rFonts w:eastAsia="Calibri"/>
          <w:lang w:eastAsia="en-US"/>
        </w:rPr>
        <w:t>visiškai nesvarbu</w:t>
      </w:r>
      <w:r w:rsidR="00B67724">
        <w:rPr>
          <w:rFonts w:eastAsia="Calibri"/>
          <w:lang w:eastAsia="en-US"/>
        </w:rPr>
        <w:t>s“</w:t>
      </w:r>
      <w:r w:rsidR="00A3113B">
        <w:rPr>
          <w:rFonts w:eastAsia="Calibri"/>
          <w:lang w:eastAsia="en-US"/>
        </w:rPr>
        <w:t xml:space="preserve">. </w:t>
      </w:r>
      <w:r w:rsidR="008E4BA1">
        <w:rPr>
          <w:rFonts w:eastAsia="Calibri"/>
          <w:lang w:eastAsia="en-US"/>
        </w:rPr>
        <w:t xml:space="preserve">Šių klausimų analizė leis įvertinti slaugytojų </w:t>
      </w:r>
      <w:r w:rsidR="009F5557">
        <w:rPr>
          <w:rFonts w:eastAsia="Calibri"/>
          <w:lang w:eastAsia="en-US"/>
        </w:rPr>
        <w:t>nuomonę apie</w:t>
      </w:r>
      <w:r w:rsidR="00F372F3">
        <w:rPr>
          <w:rFonts w:eastAsia="Calibri"/>
          <w:lang w:eastAsia="en-US"/>
        </w:rPr>
        <w:t xml:space="preserve"> bendravimą su pacientais bei jo </w:t>
      </w:r>
      <w:r w:rsidR="00B67724">
        <w:rPr>
          <w:rFonts w:eastAsia="Calibri"/>
          <w:lang w:eastAsia="en-US"/>
        </w:rPr>
        <w:t>svarbą</w:t>
      </w:r>
      <w:r w:rsidR="00F372F3">
        <w:rPr>
          <w:rFonts w:eastAsia="Calibri"/>
          <w:lang w:eastAsia="en-US"/>
        </w:rPr>
        <w:t xml:space="preserve"> </w:t>
      </w:r>
      <w:r w:rsidR="008E4BA1">
        <w:rPr>
          <w:rFonts w:eastAsia="Calibri"/>
          <w:lang w:eastAsia="en-US"/>
        </w:rPr>
        <w:t>pacientų saugai.</w:t>
      </w:r>
    </w:p>
    <w:p w:rsidR="00571BA7" w:rsidRDefault="00DF5AD6" w:rsidP="008B7BA1">
      <w:pPr>
        <w:autoSpaceDE w:val="0"/>
        <w:autoSpaceDN w:val="0"/>
        <w:adjustRightInd w:val="0"/>
        <w:ind w:firstLine="567"/>
        <w:rPr>
          <w:rFonts w:eastAsia="Calibri"/>
          <w:lang w:eastAsia="en-US"/>
        </w:rPr>
      </w:pPr>
      <w:r>
        <w:rPr>
          <w:rFonts w:eastAsia="Calibri"/>
          <w:lang w:eastAsia="en-US"/>
        </w:rPr>
        <w:t xml:space="preserve">Ketvirtoje anketos dalyje </w:t>
      </w:r>
      <w:r w:rsidR="008E4BA1">
        <w:rPr>
          <w:rFonts w:eastAsia="Calibri"/>
          <w:lang w:eastAsia="en-US"/>
        </w:rPr>
        <w:t xml:space="preserve">pateikiami klausimai, kurie susiję su slaugytojų </w:t>
      </w:r>
      <w:r w:rsidR="000A6C4B">
        <w:rPr>
          <w:rFonts w:eastAsia="Calibri"/>
          <w:lang w:eastAsia="en-US"/>
        </w:rPr>
        <w:t>teikiam</w:t>
      </w:r>
      <w:r w:rsidR="00F97905">
        <w:rPr>
          <w:rFonts w:eastAsia="Calibri"/>
          <w:lang w:eastAsia="en-US"/>
        </w:rPr>
        <w:t>a</w:t>
      </w:r>
      <w:r w:rsidR="000A6C4B">
        <w:rPr>
          <w:rFonts w:eastAsia="Calibri"/>
          <w:lang w:eastAsia="en-US"/>
        </w:rPr>
        <w:t xml:space="preserve"> informacija pacientui</w:t>
      </w:r>
      <w:r w:rsidR="008E4BA1">
        <w:rPr>
          <w:rFonts w:eastAsia="Calibri"/>
          <w:lang w:eastAsia="en-US"/>
        </w:rPr>
        <w:t>.</w:t>
      </w:r>
      <w:r w:rsidR="00B50E69">
        <w:rPr>
          <w:rFonts w:eastAsia="Calibri"/>
          <w:lang w:eastAsia="en-US"/>
        </w:rPr>
        <w:t xml:space="preserve"> </w:t>
      </w:r>
      <w:r w:rsidR="00F56C78">
        <w:rPr>
          <w:rFonts w:eastAsia="Calibri"/>
          <w:lang w:eastAsia="en-US"/>
        </w:rPr>
        <w:t>Respondentų buvo klausiama</w:t>
      </w:r>
      <w:r w:rsidR="00B50E69">
        <w:rPr>
          <w:rFonts w:eastAsia="Calibri"/>
          <w:lang w:eastAsia="en-US"/>
        </w:rPr>
        <w:t>, kokią informaciją</w:t>
      </w:r>
      <w:r w:rsidR="000A6C4B">
        <w:rPr>
          <w:rFonts w:eastAsia="Calibri"/>
          <w:lang w:eastAsia="en-US"/>
        </w:rPr>
        <w:t xml:space="preserve"> </w:t>
      </w:r>
      <w:r w:rsidR="003A53B8">
        <w:rPr>
          <w:rFonts w:eastAsia="Calibri"/>
          <w:lang w:eastAsia="en-US"/>
        </w:rPr>
        <w:t>slaugytojas turėtų suteikti</w:t>
      </w:r>
      <w:r w:rsidR="000A6C4B">
        <w:rPr>
          <w:rFonts w:eastAsia="Calibri"/>
          <w:lang w:eastAsia="en-US"/>
        </w:rPr>
        <w:t xml:space="preserve"> pacientui</w:t>
      </w:r>
      <w:r w:rsidR="00F56C78">
        <w:rPr>
          <w:rFonts w:eastAsia="Calibri"/>
          <w:lang w:eastAsia="en-US"/>
        </w:rPr>
        <w:t>, kad pacientas jaustųsi saugus</w:t>
      </w:r>
      <w:r w:rsidR="008E4BA1">
        <w:rPr>
          <w:rFonts w:eastAsia="Calibri"/>
          <w:lang w:eastAsia="en-US"/>
        </w:rPr>
        <w:t xml:space="preserve">, kiek vidutiniškai </w:t>
      </w:r>
      <w:r w:rsidR="000A6C4B">
        <w:rPr>
          <w:rFonts w:eastAsia="Calibri"/>
          <w:lang w:eastAsia="en-US"/>
        </w:rPr>
        <w:t xml:space="preserve">laiko </w:t>
      </w:r>
      <w:r w:rsidR="00DA1012">
        <w:rPr>
          <w:rFonts w:eastAsia="Calibri"/>
          <w:lang w:eastAsia="en-US"/>
        </w:rPr>
        <w:t xml:space="preserve">slaugytojas </w:t>
      </w:r>
      <w:r w:rsidR="003A53B8">
        <w:rPr>
          <w:rFonts w:eastAsia="Calibri"/>
          <w:lang w:eastAsia="en-US"/>
        </w:rPr>
        <w:t xml:space="preserve">turėtų skirti </w:t>
      </w:r>
      <w:r w:rsidR="00DA1012">
        <w:rPr>
          <w:rFonts w:eastAsia="Calibri"/>
          <w:lang w:eastAsia="en-US"/>
        </w:rPr>
        <w:t>paciento informavimui</w:t>
      </w:r>
      <w:r w:rsidR="0087599D">
        <w:rPr>
          <w:rFonts w:eastAsia="Calibri"/>
          <w:lang w:eastAsia="en-US"/>
        </w:rPr>
        <w:t>,</w:t>
      </w:r>
      <w:r w:rsidR="008E4BA1">
        <w:rPr>
          <w:rFonts w:eastAsia="Calibri"/>
          <w:lang w:eastAsia="en-US"/>
        </w:rPr>
        <w:t xml:space="preserve"> kas</w:t>
      </w:r>
      <w:r w:rsidR="00911090">
        <w:rPr>
          <w:rFonts w:eastAsia="Calibri"/>
          <w:lang w:eastAsia="en-US"/>
        </w:rPr>
        <w:t xml:space="preserve"> pacientų saugos atžvilgiu,</w:t>
      </w:r>
      <w:r w:rsidR="008E4BA1">
        <w:rPr>
          <w:rFonts w:eastAsia="Calibri"/>
          <w:lang w:eastAsia="en-US"/>
        </w:rPr>
        <w:t xml:space="preserve"> informavimo procese yra </w:t>
      </w:r>
      <w:r w:rsidR="00F97905">
        <w:rPr>
          <w:rFonts w:eastAsia="Calibri"/>
          <w:lang w:eastAsia="en-US"/>
        </w:rPr>
        <w:t xml:space="preserve">svarbiausia, </w:t>
      </w:r>
      <w:r w:rsidR="008E4BA1">
        <w:rPr>
          <w:rFonts w:eastAsia="Calibri"/>
          <w:lang w:eastAsia="en-US"/>
        </w:rPr>
        <w:t>kada yra didžiausias p</w:t>
      </w:r>
      <w:r w:rsidR="000A6C4B">
        <w:rPr>
          <w:rFonts w:eastAsia="Calibri"/>
          <w:lang w:eastAsia="en-US"/>
        </w:rPr>
        <w:t>aciento informatyvumo poreikis</w:t>
      </w:r>
      <w:r w:rsidR="00294AF1">
        <w:rPr>
          <w:rFonts w:eastAsia="Calibri"/>
          <w:lang w:eastAsia="en-US"/>
        </w:rPr>
        <w:t xml:space="preserve"> ir</w:t>
      </w:r>
      <w:r w:rsidR="00993D80">
        <w:rPr>
          <w:rFonts w:eastAsia="Calibri"/>
          <w:lang w:eastAsia="en-US"/>
        </w:rPr>
        <w:t xml:space="preserve"> </w:t>
      </w:r>
      <w:r w:rsidR="00F97905">
        <w:rPr>
          <w:rFonts w:eastAsia="Calibri"/>
          <w:lang w:eastAsia="en-US"/>
        </w:rPr>
        <w:t xml:space="preserve">ar tinkamai informavus pacientą galima išvengti daugelio </w:t>
      </w:r>
      <w:r w:rsidR="00993D80">
        <w:rPr>
          <w:rFonts w:eastAsia="Calibri"/>
          <w:lang w:eastAsia="en-US"/>
        </w:rPr>
        <w:t>nepageidaujamų įvykių</w:t>
      </w:r>
      <w:r w:rsidR="000A6C4B">
        <w:rPr>
          <w:rFonts w:eastAsia="Calibri"/>
          <w:lang w:eastAsia="en-US"/>
        </w:rPr>
        <w:t xml:space="preserve">. </w:t>
      </w:r>
      <w:r w:rsidR="008E4BA1">
        <w:rPr>
          <w:rFonts w:eastAsia="Calibri"/>
          <w:lang w:eastAsia="en-US"/>
        </w:rPr>
        <w:t xml:space="preserve">Šių klausimų analizė leis įvertinti slaugytojų </w:t>
      </w:r>
      <w:r w:rsidR="009F5557">
        <w:rPr>
          <w:rFonts w:eastAsia="Calibri"/>
          <w:lang w:eastAsia="en-US"/>
        </w:rPr>
        <w:t>nuomonę apie</w:t>
      </w:r>
      <w:r w:rsidR="00E331CD">
        <w:rPr>
          <w:rFonts w:eastAsia="Calibri"/>
          <w:lang w:eastAsia="en-US"/>
        </w:rPr>
        <w:t xml:space="preserve"> pacientų informatyvumo svarbą pacientų saugos atžvilgiu.</w:t>
      </w:r>
    </w:p>
    <w:p w:rsidR="00401732" w:rsidRPr="001639B9" w:rsidRDefault="001639B9" w:rsidP="001639B9">
      <w:pPr>
        <w:autoSpaceDE w:val="0"/>
        <w:autoSpaceDN w:val="0"/>
        <w:adjustRightInd w:val="0"/>
        <w:ind w:firstLine="567"/>
        <w:rPr>
          <w:rFonts w:eastAsia="Calibri"/>
          <w:lang w:eastAsia="en-US"/>
        </w:rPr>
      </w:pPr>
      <w:r w:rsidRPr="001639B9">
        <w:rPr>
          <w:rFonts w:eastAsia="Calibri"/>
          <w:lang w:eastAsia="en-US"/>
        </w:rPr>
        <w:t>K</w:t>
      </w:r>
      <w:r w:rsidR="008B514E">
        <w:rPr>
          <w:rFonts w:eastAsia="Calibri"/>
          <w:lang w:eastAsia="en-US"/>
        </w:rPr>
        <w:t>lausimų</w:t>
      </w:r>
      <w:r w:rsidR="00401732" w:rsidRPr="001639B9">
        <w:rPr>
          <w:rFonts w:eastAsia="Calibri"/>
          <w:lang w:eastAsia="en-US"/>
        </w:rPr>
        <w:t>, kuri</w:t>
      </w:r>
      <w:r w:rsidRPr="001639B9">
        <w:rPr>
          <w:rFonts w:eastAsia="Calibri"/>
          <w:lang w:eastAsia="en-US"/>
        </w:rPr>
        <w:t>uos</w:t>
      </w:r>
      <w:r w:rsidR="004F050F">
        <w:rPr>
          <w:rFonts w:eastAsia="Calibri"/>
          <w:lang w:eastAsia="en-US"/>
        </w:rPr>
        <w:t xml:space="preserve"> respondenta</w:t>
      </w:r>
      <w:r w:rsidR="008B514E">
        <w:rPr>
          <w:rFonts w:eastAsia="Calibri"/>
          <w:lang w:eastAsia="en-US"/>
        </w:rPr>
        <w:t>i vertino</w:t>
      </w:r>
      <w:r w:rsidRPr="001639B9">
        <w:rPr>
          <w:rFonts w:eastAsia="Calibri"/>
          <w:lang w:eastAsia="en-US"/>
        </w:rPr>
        <w:t xml:space="preserve"> pagal </w:t>
      </w:r>
      <w:proofErr w:type="spellStart"/>
      <w:r w:rsidRPr="001639B9">
        <w:rPr>
          <w:rFonts w:eastAsia="Calibri"/>
          <w:lang w:eastAsia="en-US"/>
        </w:rPr>
        <w:t>Likerto</w:t>
      </w:r>
      <w:proofErr w:type="spellEnd"/>
      <w:r w:rsidRPr="001639B9">
        <w:rPr>
          <w:rFonts w:eastAsia="Calibri"/>
          <w:lang w:eastAsia="en-US"/>
        </w:rPr>
        <w:t xml:space="preserve"> skalę (pvz., 7 klausimo atsakymo variantai buvo “visiškai sutinku”, “sutinku”, “abejoju”, “nesutinku” ir “visiškai nesutinku”), </w:t>
      </w:r>
      <w:r w:rsidR="008B514E">
        <w:rPr>
          <w:rFonts w:eastAsia="Calibri"/>
          <w:lang w:eastAsia="en-US"/>
        </w:rPr>
        <w:t>atsakymų variantai atliekant</w:t>
      </w:r>
      <w:r w:rsidRPr="001639B9">
        <w:rPr>
          <w:rFonts w:eastAsia="Calibri"/>
          <w:lang w:eastAsia="en-US"/>
        </w:rPr>
        <w:t xml:space="preserve"> duomenų analizę</w:t>
      </w:r>
      <w:r w:rsidR="006C15B5">
        <w:rPr>
          <w:rFonts w:eastAsia="Calibri"/>
          <w:lang w:eastAsia="en-US"/>
        </w:rPr>
        <w:t xml:space="preserve"> (</w:t>
      </w:r>
      <w:r>
        <w:rPr>
          <w:rFonts w:eastAsia="Calibri"/>
          <w:lang w:eastAsia="en-US"/>
        </w:rPr>
        <w:t>lyginant slaugytojus pagal</w:t>
      </w:r>
      <w:r w:rsidR="004F050F">
        <w:rPr>
          <w:rFonts w:eastAsia="Calibri"/>
          <w:lang w:eastAsia="en-US"/>
        </w:rPr>
        <w:t xml:space="preserve"> darbo profilį</w:t>
      </w:r>
      <w:r w:rsidR="006C15B5">
        <w:rPr>
          <w:rFonts w:eastAsia="Calibri"/>
          <w:lang w:eastAsia="en-US"/>
        </w:rPr>
        <w:t>)</w:t>
      </w:r>
      <w:r w:rsidR="004F050F">
        <w:rPr>
          <w:rFonts w:eastAsia="Calibri"/>
          <w:lang w:eastAsia="en-US"/>
        </w:rPr>
        <w:t>,</w:t>
      </w:r>
      <w:r w:rsidRPr="001639B9">
        <w:rPr>
          <w:rFonts w:eastAsia="Calibri"/>
          <w:lang w:eastAsia="en-US"/>
        </w:rPr>
        <w:t xml:space="preserve"> buvo suvienodinti, t.y. vertinimai “visiškai sutinku” ir “sutinku” buvo </w:t>
      </w:r>
      <w:r w:rsidR="008B514E">
        <w:rPr>
          <w:rFonts w:eastAsia="Calibri"/>
          <w:lang w:eastAsia="en-US"/>
        </w:rPr>
        <w:t>apjungti</w:t>
      </w:r>
      <w:r w:rsidRPr="001639B9">
        <w:rPr>
          <w:rFonts w:eastAsia="Calibri"/>
          <w:lang w:eastAsia="en-US"/>
        </w:rPr>
        <w:t xml:space="preserve"> ir laikomi teigiamu atsakymu</w:t>
      </w:r>
      <w:r w:rsidR="00D645E3">
        <w:rPr>
          <w:rFonts w:eastAsia="Calibri"/>
          <w:lang w:eastAsia="en-US"/>
        </w:rPr>
        <w:t xml:space="preserve"> </w:t>
      </w:r>
      <w:r w:rsidRPr="001639B9">
        <w:rPr>
          <w:rFonts w:eastAsia="Calibri"/>
          <w:lang w:eastAsia="en-US"/>
        </w:rPr>
        <w:t>bei vertinimai</w:t>
      </w:r>
      <w:r>
        <w:rPr>
          <w:rFonts w:eastAsia="Calibri"/>
          <w:lang w:eastAsia="en-US"/>
        </w:rPr>
        <w:t xml:space="preserve"> </w:t>
      </w:r>
      <w:r w:rsidRPr="001639B9">
        <w:rPr>
          <w:rFonts w:eastAsia="Calibri"/>
          <w:lang w:eastAsia="en-US"/>
        </w:rPr>
        <w:t>”nesutinku” ir “</w:t>
      </w:r>
      <w:r>
        <w:rPr>
          <w:rFonts w:eastAsia="Calibri"/>
          <w:lang w:eastAsia="en-US"/>
        </w:rPr>
        <w:t>v</w:t>
      </w:r>
      <w:r w:rsidRPr="001639B9">
        <w:rPr>
          <w:rFonts w:eastAsia="Calibri"/>
          <w:lang w:eastAsia="en-US"/>
        </w:rPr>
        <w:t xml:space="preserve">isiškai nesutinku” taip pat buvo </w:t>
      </w:r>
      <w:r w:rsidR="008B514E">
        <w:rPr>
          <w:rFonts w:eastAsia="Calibri"/>
          <w:lang w:eastAsia="en-US"/>
        </w:rPr>
        <w:t>apjungti</w:t>
      </w:r>
      <w:r w:rsidR="0077459D">
        <w:rPr>
          <w:rFonts w:eastAsia="Calibri"/>
          <w:lang w:eastAsia="en-US"/>
        </w:rPr>
        <w:t xml:space="preserve"> ir laikomi neigiamu atsakymu.</w:t>
      </w:r>
    </w:p>
    <w:p w:rsidR="00D4388F" w:rsidRDefault="00D4388F" w:rsidP="00897ACD">
      <w:pPr>
        <w:autoSpaceDE w:val="0"/>
        <w:autoSpaceDN w:val="0"/>
        <w:adjustRightInd w:val="0"/>
        <w:spacing w:before="240" w:after="240"/>
        <w:ind w:firstLine="720"/>
        <w:rPr>
          <w:b/>
          <w:bCs/>
        </w:rPr>
      </w:pPr>
      <w:r w:rsidRPr="00D4388F">
        <w:rPr>
          <w:b/>
          <w:bCs/>
        </w:rPr>
        <w:lastRenderedPageBreak/>
        <w:t>Demografinė ir socialinė respondentų charakteristika</w:t>
      </w:r>
    </w:p>
    <w:p w:rsidR="00DC3C59" w:rsidRDefault="00B63C2B" w:rsidP="00DC3C59">
      <w:pPr>
        <w:ind w:firstLine="720"/>
        <w:rPr>
          <w:bCs/>
        </w:rPr>
      </w:pPr>
      <w:r>
        <w:rPr>
          <w:bCs/>
        </w:rPr>
        <w:t>Tyrime dalyvavo</w:t>
      </w:r>
      <w:r w:rsidR="009006DD">
        <w:rPr>
          <w:bCs/>
        </w:rPr>
        <w:t xml:space="preserve"> </w:t>
      </w:r>
      <w:r w:rsidR="008B7BA1">
        <w:rPr>
          <w:bCs/>
        </w:rPr>
        <w:t xml:space="preserve">182 </w:t>
      </w:r>
      <w:r w:rsidR="009006DD">
        <w:rPr>
          <w:bCs/>
        </w:rPr>
        <w:t>s</w:t>
      </w:r>
      <w:r w:rsidR="00DC3C59" w:rsidRPr="00D95A8E">
        <w:rPr>
          <w:bCs/>
        </w:rPr>
        <w:t>laugytojai</w:t>
      </w:r>
      <w:r w:rsidR="009006DD">
        <w:rPr>
          <w:bCs/>
        </w:rPr>
        <w:t xml:space="preserve"> </w:t>
      </w:r>
      <w:r>
        <w:rPr>
          <w:bCs/>
        </w:rPr>
        <w:t xml:space="preserve">dirbantys </w:t>
      </w:r>
      <w:r w:rsidR="00992DC5">
        <w:rPr>
          <w:bCs/>
        </w:rPr>
        <w:t>„X“</w:t>
      </w:r>
      <w:r w:rsidR="00521CDB">
        <w:rPr>
          <w:bCs/>
        </w:rPr>
        <w:t xml:space="preserve"> ligoninės stacionare.</w:t>
      </w:r>
      <w:r>
        <w:rPr>
          <w:bCs/>
        </w:rPr>
        <w:t xml:space="preserve"> S</w:t>
      </w:r>
      <w:r w:rsidR="009006DD">
        <w:rPr>
          <w:bCs/>
        </w:rPr>
        <w:t xml:space="preserve">laugytojai </w:t>
      </w:r>
      <w:r w:rsidR="00DC3C59" w:rsidRPr="00D95A8E">
        <w:rPr>
          <w:bCs/>
        </w:rPr>
        <w:t>dirbantys terapiniame profilyje</w:t>
      </w:r>
      <w:r>
        <w:rPr>
          <w:bCs/>
        </w:rPr>
        <w:t xml:space="preserve"> </w:t>
      </w:r>
      <w:r w:rsidR="00DC3C59" w:rsidRPr="00D95A8E">
        <w:rPr>
          <w:bCs/>
        </w:rPr>
        <w:t>sudarė 53,3 proc.</w:t>
      </w:r>
      <w:r>
        <w:rPr>
          <w:bCs/>
        </w:rPr>
        <w:t xml:space="preserve">, o </w:t>
      </w:r>
      <w:r w:rsidR="00DC3C59" w:rsidRPr="00D95A8E">
        <w:rPr>
          <w:bCs/>
        </w:rPr>
        <w:t>chirurginiame profilyje</w:t>
      </w:r>
      <w:r w:rsidR="009006DD">
        <w:rPr>
          <w:bCs/>
        </w:rPr>
        <w:t xml:space="preserve"> </w:t>
      </w:r>
      <w:r w:rsidR="0034604C">
        <w:rPr>
          <w:bCs/>
        </w:rPr>
        <w:t>46,7 proc</w:t>
      </w:r>
      <w:r w:rsidR="00680B98" w:rsidRPr="0034604C">
        <w:rPr>
          <w:bCs/>
        </w:rPr>
        <w:t>.</w:t>
      </w:r>
    </w:p>
    <w:p w:rsidR="00A93F90" w:rsidRDefault="009006DD" w:rsidP="00A93F90">
      <w:pPr>
        <w:ind w:firstLine="720"/>
        <w:rPr>
          <w:bCs/>
        </w:rPr>
      </w:pPr>
      <w:r>
        <w:rPr>
          <w:bCs/>
        </w:rPr>
        <w:t xml:space="preserve">Tyrime dalyvavusių slaugytojų amžius svyravo nuo 21 iki 59 metų. </w:t>
      </w:r>
      <w:r w:rsidR="00DC3C59">
        <w:rPr>
          <w:bCs/>
        </w:rPr>
        <w:t>Apklaustų slaugytojų</w:t>
      </w:r>
      <w:r w:rsidR="00DC3C59" w:rsidRPr="00D95A8E">
        <w:rPr>
          <w:bCs/>
        </w:rPr>
        <w:t xml:space="preserve"> amžiaus vidurkis – 39,4 ± 9,2</w:t>
      </w:r>
      <w:r w:rsidR="00DC3C59">
        <w:rPr>
          <w:bCs/>
        </w:rPr>
        <w:t>0</w:t>
      </w:r>
      <w:r w:rsidR="00DC3C59" w:rsidRPr="00D95A8E">
        <w:rPr>
          <w:bCs/>
        </w:rPr>
        <w:t xml:space="preserve">. </w:t>
      </w:r>
      <w:r w:rsidR="00A93F90">
        <w:rPr>
          <w:bCs/>
        </w:rPr>
        <w:t xml:space="preserve">Tyrime dalyvavę slaugytojai pagal amžių buvo suskirstyti į tris grupes: I grupė – 30 m. ir jaunesni (18,7 proc.); II grupė – 31-40 m. (37,9 proc.); III grupė – 41 m. ir vyresni (43,4 proc.). Slaugytojų </w:t>
      </w:r>
      <w:r w:rsidR="0006187F">
        <w:rPr>
          <w:bCs/>
        </w:rPr>
        <w:t>skirstinys</w:t>
      </w:r>
      <w:r w:rsidR="00A93F90">
        <w:rPr>
          <w:bCs/>
        </w:rPr>
        <w:t xml:space="preserve"> atsižvelgiant į darbo profilį ir am</w:t>
      </w:r>
      <w:r w:rsidR="00792932">
        <w:rPr>
          <w:bCs/>
        </w:rPr>
        <w:t>žiaus</w:t>
      </w:r>
      <w:r w:rsidR="00A93F90">
        <w:rPr>
          <w:bCs/>
        </w:rPr>
        <w:t xml:space="preserve"> </w:t>
      </w:r>
      <w:r w:rsidR="00792932">
        <w:rPr>
          <w:bCs/>
        </w:rPr>
        <w:t>grupes</w:t>
      </w:r>
      <w:r w:rsidR="00A93F90">
        <w:rPr>
          <w:bCs/>
        </w:rPr>
        <w:t xml:space="preserve">, pateiktas 2 lentelėje. </w:t>
      </w:r>
      <w:proofErr w:type="spellStart"/>
      <w:r w:rsidR="00814AEB">
        <w:rPr>
          <w:bCs/>
        </w:rPr>
        <w:t>Statistiškai</w:t>
      </w:r>
      <w:proofErr w:type="spellEnd"/>
      <w:r w:rsidR="00814AEB">
        <w:rPr>
          <w:bCs/>
        </w:rPr>
        <w:t xml:space="preserve"> reikšmingo skirtumo tarp slaugytojų darbo profilio</w:t>
      </w:r>
      <w:r w:rsidR="00DF7D17">
        <w:rPr>
          <w:bCs/>
        </w:rPr>
        <w:t xml:space="preserve"> ir amžiaus grupių </w:t>
      </w:r>
      <w:r w:rsidR="00792932">
        <w:rPr>
          <w:bCs/>
        </w:rPr>
        <w:t>nustatyta nebuvo</w:t>
      </w:r>
      <w:r w:rsidR="00DF7D17">
        <w:rPr>
          <w:bCs/>
        </w:rPr>
        <w:t>.</w:t>
      </w:r>
    </w:p>
    <w:p w:rsidR="00A93F90" w:rsidRPr="0096103A" w:rsidRDefault="00A93F90" w:rsidP="00A93F90">
      <w:pPr>
        <w:ind w:firstLine="720"/>
        <w:rPr>
          <w:bCs/>
        </w:rPr>
      </w:pPr>
    </w:p>
    <w:p w:rsidR="0098538B" w:rsidRPr="00814AEB" w:rsidRDefault="00A93F90" w:rsidP="00AE3F37">
      <w:r>
        <w:rPr>
          <w:b/>
        </w:rPr>
        <w:t>2</w:t>
      </w:r>
      <w:r w:rsidRPr="000F368B">
        <w:rPr>
          <w:b/>
        </w:rPr>
        <w:t xml:space="preserve"> lentelė.</w:t>
      </w:r>
      <w:r>
        <w:t xml:space="preserve"> </w:t>
      </w:r>
      <w:r>
        <w:rPr>
          <w:bCs/>
        </w:rPr>
        <w:t xml:space="preserve">Slaugytojų </w:t>
      </w:r>
      <w:r w:rsidR="0006187F">
        <w:rPr>
          <w:bCs/>
        </w:rPr>
        <w:t>skirstinys</w:t>
      </w:r>
      <w:r>
        <w:rPr>
          <w:bCs/>
        </w:rPr>
        <w:t xml:space="preserve"> atsižv</w:t>
      </w:r>
      <w:r w:rsidR="00792932">
        <w:rPr>
          <w:bCs/>
        </w:rPr>
        <w:t>elgiant į darbo profilį ir amžiaus grupes.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1134"/>
        <w:gridCol w:w="1134"/>
        <w:gridCol w:w="1134"/>
        <w:gridCol w:w="1134"/>
        <w:gridCol w:w="1134"/>
        <w:gridCol w:w="1134"/>
      </w:tblGrid>
      <w:tr w:rsidR="00814AEB" w:rsidRPr="00BC05E4" w:rsidTr="00BC05E4">
        <w:trPr>
          <w:jc w:val="center"/>
        </w:trPr>
        <w:tc>
          <w:tcPr>
            <w:tcW w:w="2307" w:type="dxa"/>
            <w:vMerge w:val="restart"/>
            <w:vAlign w:val="center"/>
          </w:tcPr>
          <w:p w:rsidR="00814AEB" w:rsidRPr="00BC05E4" w:rsidRDefault="00814AEB" w:rsidP="00387C32">
            <w:pPr>
              <w:spacing w:line="240" w:lineRule="auto"/>
              <w:jc w:val="center"/>
              <w:rPr>
                <w:b/>
              </w:rPr>
            </w:pPr>
            <w:r w:rsidRPr="00BC05E4">
              <w:rPr>
                <w:b/>
              </w:rPr>
              <w:t>Amžiaus grupės</w:t>
            </w:r>
          </w:p>
        </w:tc>
        <w:tc>
          <w:tcPr>
            <w:tcW w:w="1134" w:type="dxa"/>
            <w:gridSpan w:val="4"/>
            <w:vAlign w:val="center"/>
          </w:tcPr>
          <w:p w:rsidR="00814AEB" w:rsidRPr="00BC05E4" w:rsidRDefault="00814AEB" w:rsidP="00BC05E4">
            <w:pPr>
              <w:spacing w:line="240" w:lineRule="auto"/>
              <w:jc w:val="center"/>
              <w:rPr>
                <w:b/>
                <w:bCs/>
              </w:rPr>
            </w:pPr>
            <w:r w:rsidRPr="00BC05E4">
              <w:rPr>
                <w:b/>
                <w:bCs/>
              </w:rPr>
              <w:t>Darbo profilis</w:t>
            </w:r>
          </w:p>
        </w:tc>
        <w:tc>
          <w:tcPr>
            <w:tcW w:w="1134" w:type="dxa"/>
            <w:gridSpan w:val="2"/>
            <w:vMerge w:val="restart"/>
            <w:vAlign w:val="center"/>
          </w:tcPr>
          <w:p w:rsidR="00814AEB" w:rsidRPr="00BC05E4" w:rsidRDefault="00814AEB" w:rsidP="00BC05E4">
            <w:pPr>
              <w:spacing w:line="240" w:lineRule="auto"/>
              <w:jc w:val="center"/>
              <w:rPr>
                <w:b/>
                <w:bCs/>
              </w:rPr>
            </w:pPr>
            <w:r w:rsidRPr="00BC05E4">
              <w:rPr>
                <w:b/>
              </w:rPr>
              <w:t>Iš viso</w:t>
            </w:r>
          </w:p>
        </w:tc>
      </w:tr>
      <w:tr w:rsidR="00814AEB" w:rsidRPr="00BC05E4" w:rsidTr="00BC05E4">
        <w:trPr>
          <w:jc w:val="center"/>
        </w:trPr>
        <w:tc>
          <w:tcPr>
            <w:tcW w:w="2307" w:type="dxa"/>
            <w:vMerge/>
            <w:vAlign w:val="center"/>
          </w:tcPr>
          <w:p w:rsidR="00814AEB" w:rsidRPr="00BC05E4" w:rsidRDefault="00814AEB" w:rsidP="00BC05E4">
            <w:pPr>
              <w:spacing w:line="240" w:lineRule="auto"/>
              <w:jc w:val="center"/>
              <w:rPr>
                <w:b/>
                <w:bCs/>
              </w:rPr>
            </w:pPr>
          </w:p>
        </w:tc>
        <w:tc>
          <w:tcPr>
            <w:tcW w:w="1134" w:type="dxa"/>
            <w:gridSpan w:val="2"/>
            <w:vAlign w:val="center"/>
          </w:tcPr>
          <w:p w:rsidR="00814AEB" w:rsidRPr="00BC05E4" w:rsidRDefault="00814AEB" w:rsidP="00BC05E4">
            <w:pPr>
              <w:spacing w:line="240" w:lineRule="auto"/>
              <w:jc w:val="center"/>
              <w:rPr>
                <w:b/>
                <w:bCs/>
              </w:rPr>
            </w:pPr>
            <w:r w:rsidRPr="00BC05E4">
              <w:rPr>
                <w:b/>
              </w:rPr>
              <w:t>Terapinis</w:t>
            </w:r>
          </w:p>
        </w:tc>
        <w:tc>
          <w:tcPr>
            <w:tcW w:w="1134" w:type="dxa"/>
            <w:gridSpan w:val="2"/>
            <w:vAlign w:val="center"/>
          </w:tcPr>
          <w:p w:rsidR="00814AEB" w:rsidRPr="00BC05E4" w:rsidRDefault="00814AEB" w:rsidP="00BC05E4">
            <w:pPr>
              <w:spacing w:line="240" w:lineRule="auto"/>
              <w:jc w:val="center"/>
              <w:rPr>
                <w:b/>
                <w:bCs/>
              </w:rPr>
            </w:pPr>
            <w:r w:rsidRPr="00BC05E4">
              <w:rPr>
                <w:b/>
              </w:rPr>
              <w:t>Chirurginis</w:t>
            </w:r>
          </w:p>
        </w:tc>
        <w:tc>
          <w:tcPr>
            <w:tcW w:w="1134" w:type="dxa"/>
            <w:gridSpan w:val="2"/>
            <w:vMerge/>
            <w:vAlign w:val="center"/>
          </w:tcPr>
          <w:p w:rsidR="00814AEB" w:rsidRPr="00BC05E4" w:rsidRDefault="00814AEB" w:rsidP="00BC05E4">
            <w:pPr>
              <w:spacing w:line="240" w:lineRule="auto"/>
              <w:jc w:val="center"/>
              <w:rPr>
                <w:b/>
                <w:bCs/>
              </w:rPr>
            </w:pPr>
          </w:p>
        </w:tc>
      </w:tr>
      <w:tr w:rsidR="00814AEB" w:rsidRPr="00BC05E4" w:rsidTr="00BC05E4">
        <w:trPr>
          <w:jc w:val="center"/>
        </w:trPr>
        <w:tc>
          <w:tcPr>
            <w:tcW w:w="2307" w:type="dxa"/>
            <w:vMerge/>
            <w:vAlign w:val="center"/>
          </w:tcPr>
          <w:p w:rsidR="00814AEB" w:rsidRPr="00BC05E4" w:rsidRDefault="00814AEB" w:rsidP="00BC05E4">
            <w:pPr>
              <w:spacing w:line="240" w:lineRule="auto"/>
              <w:jc w:val="center"/>
              <w:rPr>
                <w:b/>
                <w:bCs/>
              </w:rPr>
            </w:pP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r>
      <w:tr w:rsidR="00814AEB" w:rsidRPr="00BC05E4" w:rsidTr="00BC05E4">
        <w:trPr>
          <w:jc w:val="center"/>
        </w:trPr>
        <w:tc>
          <w:tcPr>
            <w:tcW w:w="2307" w:type="dxa"/>
            <w:vAlign w:val="center"/>
          </w:tcPr>
          <w:p w:rsidR="00814AEB" w:rsidRPr="00387C32" w:rsidRDefault="00814AEB" w:rsidP="00550D0E">
            <w:pPr>
              <w:spacing w:line="240" w:lineRule="auto"/>
              <w:jc w:val="left"/>
              <w:rPr>
                <w:bCs/>
              </w:rPr>
            </w:pPr>
            <w:r w:rsidRPr="00387C32">
              <w:t>30 m. ir jaunesni</w:t>
            </w:r>
          </w:p>
        </w:tc>
        <w:tc>
          <w:tcPr>
            <w:tcW w:w="1134" w:type="dxa"/>
            <w:vAlign w:val="center"/>
          </w:tcPr>
          <w:p w:rsidR="00814AEB" w:rsidRPr="00BC05E4" w:rsidRDefault="00814AEB" w:rsidP="00BC05E4">
            <w:pPr>
              <w:spacing w:line="240" w:lineRule="auto"/>
              <w:jc w:val="center"/>
              <w:rPr>
                <w:bCs/>
              </w:rPr>
            </w:pPr>
            <w:r w:rsidRPr="00BC05E4">
              <w:rPr>
                <w:bCs/>
              </w:rPr>
              <w:t>16</w:t>
            </w:r>
          </w:p>
        </w:tc>
        <w:tc>
          <w:tcPr>
            <w:tcW w:w="1134" w:type="dxa"/>
            <w:vAlign w:val="center"/>
          </w:tcPr>
          <w:p w:rsidR="00814AEB" w:rsidRPr="00BC05E4" w:rsidRDefault="00814AEB" w:rsidP="00BC05E4">
            <w:pPr>
              <w:spacing w:line="240" w:lineRule="auto"/>
              <w:jc w:val="center"/>
              <w:rPr>
                <w:bCs/>
              </w:rPr>
            </w:pPr>
            <w:r w:rsidRPr="00BC05E4">
              <w:rPr>
                <w:bCs/>
              </w:rPr>
              <w:t>16,5</w:t>
            </w:r>
          </w:p>
        </w:tc>
        <w:tc>
          <w:tcPr>
            <w:tcW w:w="1134" w:type="dxa"/>
            <w:vAlign w:val="center"/>
          </w:tcPr>
          <w:p w:rsidR="00814AEB" w:rsidRPr="00BC05E4" w:rsidRDefault="00814AEB" w:rsidP="00BC05E4">
            <w:pPr>
              <w:spacing w:line="240" w:lineRule="auto"/>
              <w:jc w:val="center"/>
              <w:rPr>
                <w:bCs/>
              </w:rPr>
            </w:pPr>
            <w:r w:rsidRPr="00BC05E4">
              <w:rPr>
                <w:bCs/>
              </w:rPr>
              <w:t>18</w:t>
            </w:r>
          </w:p>
        </w:tc>
        <w:tc>
          <w:tcPr>
            <w:tcW w:w="1134" w:type="dxa"/>
            <w:vAlign w:val="center"/>
          </w:tcPr>
          <w:p w:rsidR="00814AEB" w:rsidRPr="00BC05E4" w:rsidRDefault="00814AEB" w:rsidP="00BC05E4">
            <w:pPr>
              <w:spacing w:line="240" w:lineRule="auto"/>
              <w:jc w:val="center"/>
              <w:rPr>
                <w:bCs/>
              </w:rPr>
            </w:pPr>
            <w:r w:rsidRPr="00BC05E4">
              <w:rPr>
                <w:bCs/>
              </w:rPr>
              <w:t>21,2</w:t>
            </w:r>
          </w:p>
        </w:tc>
        <w:tc>
          <w:tcPr>
            <w:tcW w:w="1134" w:type="dxa"/>
            <w:vAlign w:val="center"/>
          </w:tcPr>
          <w:p w:rsidR="00814AEB" w:rsidRPr="00BC05E4" w:rsidRDefault="00814AEB" w:rsidP="00BC05E4">
            <w:pPr>
              <w:spacing w:line="240" w:lineRule="auto"/>
              <w:jc w:val="center"/>
              <w:rPr>
                <w:bCs/>
              </w:rPr>
            </w:pPr>
            <w:r w:rsidRPr="00BC05E4">
              <w:rPr>
                <w:bCs/>
              </w:rPr>
              <w:t>34</w:t>
            </w:r>
          </w:p>
        </w:tc>
        <w:tc>
          <w:tcPr>
            <w:tcW w:w="1134" w:type="dxa"/>
            <w:vAlign w:val="center"/>
          </w:tcPr>
          <w:p w:rsidR="00814AEB" w:rsidRPr="00BC05E4" w:rsidRDefault="00814AEB" w:rsidP="00BC05E4">
            <w:pPr>
              <w:spacing w:line="240" w:lineRule="auto"/>
              <w:jc w:val="center"/>
              <w:rPr>
                <w:bCs/>
              </w:rPr>
            </w:pPr>
            <w:r w:rsidRPr="00BC05E4">
              <w:rPr>
                <w:bCs/>
              </w:rPr>
              <w:t>18,7</w:t>
            </w:r>
          </w:p>
        </w:tc>
      </w:tr>
      <w:tr w:rsidR="00814AEB" w:rsidRPr="00BC05E4" w:rsidTr="00BC05E4">
        <w:trPr>
          <w:jc w:val="center"/>
        </w:trPr>
        <w:tc>
          <w:tcPr>
            <w:tcW w:w="2307" w:type="dxa"/>
            <w:vAlign w:val="center"/>
          </w:tcPr>
          <w:p w:rsidR="00814AEB" w:rsidRPr="00387C32" w:rsidRDefault="00814AEB" w:rsidP="00550D0E">
            <w:pPr>
              <w:spacing w:line="240" w:lineRule="auto"/>
              <w:jc w:val="left"/>
              <w:rPr>
                <w:bCs/>
              </w:rPr>
            </w:pPr>
            <w:r w:rsidRPr="00387C32">
              <w:t>31-40 m.</w:t>
            </w:r>
          </w:p>
        </w:tc>
        <w:tc>
          <w:tcPr>
            <w:tcW w:w="1134" w:type="dxa"/>
            <w:vAlign w:val="center"/>
          </w:tcPr>
          <w:p w:rsidR="00814AEB" w:rsidRPr="00BC05E4" w:rsidRDefault="00814AEB" w:rsidP="00BC05E4">
            <w:pPr>
              <w:spacing w:line="240" w:lineRule="auto"/>
              <w:jc w:val="center"/>
              <w:rPr>
                <w:bCs/>
              </w:rPr>
            </w:pPr>
            <w:r w:rsidRPr="00BC05E4">
              <w:rPr>
                <w:bCs/>
              </w:rPr>
              <w:t>36</w:t>
            </w:r>
          </w:p>
        </w:tc>
        <w:tc>
          <w:tcPr>
            <w:tcW w:w="1134" w:type="dxa"/>
            <w:vAlign w:val="center"/>
          </w:tcPr>
          <w:p w:rsidR="00814AEB" w:rsidRPr="00BC05E4" w:rsidRDefault="00814AEB" w:rsidP="00BC05E4">
            <w:pPr>
              <w:spacing w:line="240" w:lineRule="auto"/>
              <w:jc w:val="center"/>
              <w:rPr>
                <w:bCs/>
              </w:rPr>
            </w:pPr>
            <w:r w:rsidRPr="00BC05E4">
              <w:rPr>
                <w:bCs/>
              </w:rPr>
              <w:t>37,1</w:t>
            </w:r>
          </w:p>
        </w:tc>
        <w:tc>
          <w:tcPr>
            <w:tcW w:w="1134" w:type="dxa"/>
            <w:vAlign w:val="center"/>
          </w:tcPr>
          <w:p w:rsidR="00814AEB" w:rsidRPr="00BC05E4" w:rsidRDefault="00814AEB" w:rsidP="00BC05E4">
            <w:pPr>
              <w:spacing w:line="240" w:lineRule="auto"/>
              <w:jc w:val="center"/>
              <w:rPr>
                <w:bCs/>
              </w:rPr>
            </w:pPr>
            <w:r w:rsidRPr="00BC05E4">
              <w:rPr>
                <w:bCs/>
              </w:rPr>
              <w:t>33</w:t>
            </w:r>
          </w:p>
        </w:tc>
        <w:tc>
          <w:tcPr>
            <w:tcW w:w="1134" w:type="dxa"/>
            <w:vAlign w:val="center"/>
          </w:tcPr>
          <w:p w:rsidR="00814AEB" w:rsidRPr="00BC05E4" w:rsidRDefault="00814AEB" w:rsidP="00BC05E4">
            <w:pPr>
              <w:spacing w:line="240" w:lineRule="auto"/>
              <w:jc w:val="center"/>
              <w:rPr>
                <w:bCs/>
              </w:rPr>
            </w:pPr>
            <w:r w:rsidRPr="00BC05E4">
              <w:rPr>
                <w:bCs/>
              </w:rPr>
              <w:t>38,8</w:t>
            </w:r>
          </w:p>
        </w:tc>
        <w:tc>
          <w:tcPr>
            <w:tcW w:w="1134" w:type="dxa"/>
            <w:vAlign w:val="center"/>
          </w:tcPr>
          <w:p w:rsidR="00814AEB" w:rsidRPr="00BC05E4" w:rsidRDefault="00814AEB" w:rsidP="00BC05E4">
            <w:pPr>
              <w:spacing w:line="240" w:lineRule="auto"/>
              <w:jc w:val="center"/>
              <w:rPr>
                <w:bCs/>
              </w:rPr>
            </w:pPr>
            <w:r w:rsidRPr="00BC05E4">
              <w:rPr>
                <w:bCs/>
              </w:rPr>
              <w:t>69</w:t>
            </w:r>
          </w:p>
        </w:tc>
        <w:tc>
          <w:tcPr>
            <w:tcW w:w="1134" w:type="dxa"/>
            <w:vAlign w:val="center"/>
          </w:tcPr>
          <w:p w:rsidR="00814AEB" w:rsidRPr="00BC05E4" w:rsidRDefault="00814AEB" w:rsidP="00BC05E4">
            <w:pPr>
              <w:spacing w:line="240" w:lineRule="auto"/>
              <w:jc w:val="center"/>
              <w:rPr>
                <w:bCs/>
              </w:rPr>
            </w:pPr>
            <w:r w:rsidRPr="00BC05E4">
              <w:rPr>
                <w:bCs/>
              </w:rPr>
              <w:t>37,9</w:t>
            </w:r>
          </w:p>
        </w:tc>
      </w:tr>
      <w:tr w:rsidR="00814AEB" w:rsidRPr="00BC05E4" w:rsidTr="00BC05E4">
        <w:trPr>
          <w:jc w:val="center"/>
        </w:trPr>
        <w:tc>
          <w:tcPr>
            <w:tcW w:w="2307" w:type="dxa"/>
            <w:vAlign w:val="center"/>
          </w:tcPr>
          <w:p w:rsidR="00814AEB" w:rsidRPr="00387C32" w:rsidRDefault="00814AEB" w:rsidP="00550D0E">
            <w:pPr>
              <w:spacing w:line="240" w:lineRule="auto"/>
              <w:jc w:val="left"/>
              <w:rPr>
                <w:bCs/>
              </w:rPr>
            </w:pPr>
            <w:r w:rsidRPr="00387C32">
              <w:t>41 m. ir vyresni</w:t>
            </w:r>
          </w:p>
        </w:tc>
        <w:tc>
          <w:tcPr>
            <w:tcW w:w="1134" w:type="dxa"/>
            <w:vAlign w:val="center"/>
          </w:tcPr>
          <w:p w:rsidR="00814AEB" w:rsidRPr="00BC05E4" w:rsidRDefault="00814AEB" w:rsidP="00BC05E4">
            <w:pPr>
              <w:spacing w:line="240" w:lineRule="auto"/>
              <w:jc w:val="center"/>
              <w:rPr>
                <w:bCs/>
              </w:rPr>
            </w:pPr>
            <w:r w:rsidRPr="00BC05E4">
              <w:rPr>
                <w:bCs/>
              </w:rPr>
              <w:t>45</w:t>
            </w:r>
          </w:p>
        </w:tc>
        <w:tc>
          <w:tcPr>
            <w:tcW w:w="1134" w:type="dxa"/>
            <w:vAlign w:val="center"/>
          </w:tcPr>
          <w:p w:rsidR="00814AEB" w:rsidRPr="00BC05E4" w:rsidRDefault="00814AEB" w:rsidP="00BC05E4">
            <w:pPr>
              <w:spacing w:line="240" w:lineRule="auto"/>
              <w:jc w:val="center"/>
              <w:rPr>
                <w:bCs/>
              </w:rPr>
            </w:pPr>
            <w:r w:rsidRPr="00BC05E4">
              <w:rPr>
                <w:bCs/>
              </w:rPr>
              <w:t>46,4</w:t>
            </w:r>
          </w:p>
        </w:tc>
        <w:tc>
          <w:tcPr>
            <w:tcW w:w="1134" w:type="dxa"/>
            <w:vAlign w:val="center"/>
          </w:tcPr>
          <w:p w:rsidR="00814AEB" w:rsidRPr="00BC05E4" w:rsidRDefault="00814AEB" w:rsidP="00BC05E4">
            <w:pPr>
              <w:spacing w:line="240" w:lineRule="auto"/>
              <w:jc w:val="center"/>
              <w:rPr>
                <w:bCs/>
              </w:rPr>
            </w:pPr>
            <w:r w:rsidRPr="00BC05E4">
              <w:rPr>
                <w:bCs/>
              </w:rPr>
              <w:t>34</w:t>
            </w:r>
          </w:p>
        </w:tc>
        <w:tc>
          <w:tcPr>
            <w:tcW w:w="1134" w:type="dxa"/>
            <w:vAlign w:val="center"/>
          </w:tcPr>
          <w:p w:rsidR="00814AEB" w:rsidRPr="00BC05E4" w:rsidRDefault="00814AEB" w:rsidP="00BC05E4">
            <w:pPr>
              <w:spacing w:line="240" w:lineRule="auto"/>
              <w:jc w:val="center"/>
              <w:rPr>
                <w:bCs/>
              </w:rPr>
            </w:pPr>
            <w:r w:rsidRPr="00BC05E4">
              <w:rPr>
                <w:bCs/>
              </w:rPr>
              <w:t>40,0</w:t>
            </w:r>
          </w:p>
        </w:tc>
        <w:tc>
          <w:tcPr>
            <w:tcW w:w="1134" w:type="dxa"/>
            <w:vAlign w:val="center"/>
          </w:tcPr>
          <w:p w:rsidR="00814AEB" w:rsidRPr="00BC05E4" w:rsidRDefault="00814AEB" w:rsidP="00BC05E4">
            <w:pPr>
              <w:spacing w:line="240" w:lineRule="auto"/>
              <w:jc w:val="center"/>
              <w:rPr>
                <w:bCs/>
              </w:rPr>
            </w:pPr>
            <w:r w:rsidRPr="00BC05E4">
              <w:rPr>
                <w:bCs/>
              </w:rPr>
              <w:t>79</w:t>
            </w:r>
          </w:p>
        </w:tc>
        <w:tc>
          <w:tcPr>
            <w:tcW w:w="1134" w:type="dxa"/>
            <w:vAlign w:val="center"/>
          </w:tcPr>
          <w:p w:rsidR="00814AEB" w:rsidRPr="00BC05E4" w:rsidRDefault="00814AEB" w:rsidP="00BC05E4">
            <w:pPr>
              <w:spacing w:line="240" w:lineRule="auto"/>
              <w:jc w:val="center"/>
              <w:rPr>
                <w:bCs/>
              </w:rPr>
            </w:pPr>
            <w:r w:rsidRPr="00BC05E4">
              <w:rPr>
                <w:bCs/>
              </w:rPr>
              <w:t>43,4</w:t>
            </w:r>
          </w:p>
        </w:tc>
      </w:tr>
      <w:tr w:rsidR="00814AEB" w:rsidRPr="00BC05E4" w:rsidTr="00BC05E4">
        <w:trPr>
          <w:jc w:val="center"/>
        </w:trPr>
        <w:tc>
          <w:tcPr>
            <w:tcW w:w="2307" w:type="dxa"/>
            <w:vAlign w:val="center"/>
          </w:tcPr>
          <w:p w:rsidR="00814AEB" w:rsidRPr="00550D0E" w:rsidRDefault="00814AEB" w:rsidP="00550D0E">
            <w:pPr>
              <w:spacing w:line="240" w:lineRule="auto"/>
              <w:jc w:val="left"/>
              <w:rPr>
                <w:b/>
                <w:bCs/>
              </w:rPr>
            </w:pPr>
            <w:r w:rsidRPr="00550D0E">
              <w:rPr>
                <w:b/>
                <w:bCs/>
              </w:rPr>
              <w:t>Iš viso</w:t>
            </w:r>
          </w:p>
        </w:tc>
        <w:tc>
          <w:tcPr>
            <w:tcW w:w="1134" w:type="dxa"/>
            <w:vAlign w:val="center"/>
          </w:tcPr>
          <w:p w:rsidR="00814AEB" w:rsidRPr="00BC05E4" w:rsidRDefault="00814AEB" w:rsidP="00BC05E4">
            <w:pPr>
              <w:spacing w:line="240" w:lineRule="auto"/>
              <w:jc w:val="center"/>
              <w:rPr>
                <w:bCs/>
              </w:rPr>
            </w:pPr>
            <w:r w:rsidRPr="00BC05E4">
              <w:rPr>
                <w:bCs/>
              </w:rPr>
              <w:t>97</w:t>
            </w:r>
          </w:p>
        </w:tc>
        <w:tc>
          <w:tcPr>
            <w:tcW w:w="1134" w:type="dxa"/>
            <w:vAlign w:val="center"/>
          </w:tcPr>
          <w:p w:rsidR="00814AEB" w:rsidRPr="00BC05E4" w:rsidRDefault="00814AEB" w:rsidP="00BC05E4">
            <w:pPr>
              <w:spacing w:line="240" w:lineRule="auto"/>
              <w:jc w:val="center"/>
              <w:rPr>
                <w:bCs/>
              </w:rPr>
            </w:pPr>
            <w:r w:rsidRPr="00BC05E4">
              <w:rPr>
                <w:bCs/>
              </w:rPr>
              <w:t>100,0</w:t>
            </w:r>
          </w:p>
        </w:tc>
        <w:tc>
          <w:tcPr>
            <w:tcW w:w="1134" w:type="dxa"/>
            <w:vAlign w:val="center"/>
          </w:tcPr>
          <w:p w:rsidR="00814AEB" w:rsidRPr="00BC05E4" w:rsidRDefault="00814AEB" w:rsidP="00BC05E4">
            <w:pPr>
              <w:spacing w:line="240" w:lineRule="auto"/>
              <w:jc w:val="center"/>
              <w:rPr>
                <w:bCs/>
              </w:rPr>
            </w:pPr>
            <w:r w:rsidRPr="00BC05E4">
              <w:rPr>
                <w:bCs/>
              </w:rPr>
              <w:t>85</w:t>
            </w:r>
          </w:p>
        </w:tc>
        <w:tc>
          <w:tcPr>
            <w:tcW w:w="1134" w:type="dxa"/>
            <w:vAlign w:val="center"/>
          </w:tcPr>
          <w:p w:rsidR="00814AEB" w:rsidRPr="00BC05E4" w:rsidRDefault="00814AEB" w:rsidP="00BC05E4">
            <w:pPr>
              <w:spacing w:line="240" w:lineRule="auto"/>
              <w:jc w:val="center"/>
              <w:rPr>
                <w:bCs/>
              </w:rPr>
            </w:pPr>
            <w:r w:rsidRPr="00BC05E4">
              <w:rPr>
                <w:bCs/>
              </w:rPr>
              <w:t>100,0</w:t>
            </w:r>
          </w:p>
        </w:tc>
        <w:tc>
          <w:tcPr>
            <w:tcW w:w="1134" w:type="dxa"/>
            <w:vAlign w:val="center"/>
          </w:tcPr>
          <w:p w:rsidR="00814AEB" w:rsidRPr="00BC05E4" w:rsidRDefault="00814AEB" w:rsidP="00BC05E4">
            <w:pPr>
              <w:spacing w:line="240" w:lineRule="auto"/>
              <w:jc w:val="center"/>
              <w:rPr>
                <w:bCs/>
              </w:rPr>
            </w:pPr>
            <w:r w:rsidRPr="00BC05E4">
              <w:rPr>
                <w:bCs/>
              </w:rPr>
              <w:t>182</w:t>
            </w:r>
          </w:p>
        </w:tc>
        <w:tc>
          <w:tcPr>
            <w:tcW w:w="1134" w:type="dxa"/>
            <w:vAlign w:val="center"/>
          </w:tcPr>
          <w:p w:rsidR="00814AEB" w:rsidRPr="00BC05E4" w:rsidRDefault="00814AEB" w:rsidP="00BC05E4">
            <w:pPr>
              <w:spacing w:line="240" w:lineRule="auto"/>
              <w:jc w:val="center"/>
              <w:rPr>
                <w:bCs/>
              </w:rPr>
            </w:pPr>
            <w:r w:rsidRPr="00BC05E4">
              <w:rPr>
                <w:bCs/>
              </w:rPr>
              <w:t>100,0</w:t>
            </w:r>
          </w:p>
        </w:tc>
      </w:tr>
    </w:tbl>
    <w:p w:rsidR="00814AEB" w:rsidRDefault="00814AEB" w:rsidP="00AE3F37">
      <w:pPr>
        <w:rPr>
          <w:bCs/>
        </w:rPr>
      </w:pPr>
    </w:p>
    <w:p w:rsidR="00DC3C59" w:rsidRDefault="00DC3C59" w:rsidP="00DC3C59">
      <w:pPr>
        <w:ind w:firstLine="720"/>
        <w:rPr>
          <w:bCs/>
        </w:rPr>
      </w:pPr>
      <w:r w:rsidRPr="006C0876">
        <w:t xml:space="preserve">Apklausos duomenų analizės rezultatai </w:t>
      </w:r>
      <w:r w:rsidR="00B63C2B">
        <w:t>parodė</w:t>
      </w:r>
      <w:r w:rsidRPr="006C0876">
        <w:t xml:space="preserve">, kad </w:t>
      </w:r>
      <w:r>
        <w:rPr>
          <w:bCs/>
        </w:rPr>
        <w:t>93,4 proc.</w:t>
      </w:r>
      <w:r w:rsidR="00B63C2B" w:rsidRPr="00B63C2B">
        <w:t xml:space="preserve"> </w:t>
      </w:r>
      <w:r w:rsidR="00B63C2B" w:rsidRPr="006C0876">
        <w:t>tyrime dalyvavusių slaugytojų gyvena mieste</w:t>
      </w:r>
      <w:r w:rsidR="00AE3F37">
        <w:rPr>
          <w:bCs/>
        </w:rPr>
        <w:t xml:space="preserve"> ir tik</w:t>
      </w:r>
      <w:r w:rsidRPr="00D95A8E">
        <w:rPr>
          <w:bCs/>
        </w:rPr>
        <w:t xml:space="preserve"> </w:t>
      </w:r>
      <w:r w:rsidR="00E01CCE">
        <w:rPr>
          <w:bCs/>
        </w:rPr>
        <w:t>6,6 proc</w:t>
      </w:r>
      <w:r w:rsidRPr="00D95A8E">
        <w:rPr>
          <w:bCs/>
        </w:rPr>
        <w:t>.</w:t>
      </w:r>
      <w:r w:rsidR="00B63C2B">
        <w:rPr>
          <w:bCs/>
        </w:rPr>
        <w:t xml:space="preserve"> </w:t>
      </w:r>
      <w:r w:rsidR="008E76FA">
        <w:rPr>
          <w:bCs/>
        </w:rPr>
        <w:t>kaime.</w:t>
      </w:r>
    </w:p>
    <w:p w:rsidR="00DC3C59" w:rsidRDefault="00680B98" w:rsidP="00DC3C59">
      <w:pPr>
        <w:ind w:firstLine="720"/>
        <w:rPr>
          <w:bCs/>
        </w:rPr>
      </w:pPr>
      <w:r>
        <w:rPr>
          <w:bCs/>
        </w:rPr>
        <w:t>D</w:t>
      </w:r>
      <w:r w:rsidR="00DC3C59">
        <w:rPr>
          <w:bCs/>
        </w:rPr>
        <w:t xml:space="preserve">augiau nei trečdalis 36,3 proc. visų slaugytojų turi aukštesnįjį išsilavinimą, o mažiau nei penktadalis 17,0 proc. </w:t>
      </w:r>
      <w:r w:rsidR="00DC3C59" w:rsidRPr="00D95A8E">
        <w:rPr>
          <w:bCs/>
        </w:rPr>
        <w:t xml:space="preserve">turi </w:t>
      </w:r>
      <w:proofErr w:type="spellStart"/>
      <w:r w:rsidR="00DC3C59" w:rsidRPr="00D95A8E">
        <w:rPr>
          <w:bCs/>
        </w:rPr>
        <w:t>spec</w:t>
      </w:r>
      <w:proofErr w:type="spellEnd"/>
      <w:r w:rsidR="00DC3C59" w:rsidRPr="00D95A8E">
        <w:rPr>
          <w:bCs/>
        </w:rPr>
        <w:t>. vidurinį išsilavinimą</w:t>
      </w:r>
      <w:r w:rsidR="00DC3C59">
        <w:rPr>
          <w:bCs/>
        </w:rPr>
        <w:t xml:space="preserve"> (1 pav</w:t>
      </w:r>
      <w:r w:rsidR="00897ACD">
        <w:rPr>
          <w:bCs/>
        </w:rPr>
        <w:t>.</w:t>
      </w:r>
      <w:r w:rsidR="0077459D">
        <w:rPr>
          <w:bCs/>
        </w:rPr>
        <w:t>).</w:t>
      </w:r>
    </w:p>
    <w:p w:rsidR="00A03997" w:rsidRDefault="00A03997" w:rsidP="00DC3C59">
      <w:pPr>
        <w:ind w:firstLine="720"/>
        <w:rPr>
          <w:bCs/>
        </w:rPr>
      </w:pPr>
    </w:p>
    <w:p w:rsidR="00DC3C59" w:rsidRDefault="001109BB" w:rsidP="00DC3C59">
      <w:pPr>
        <w:jc w:val="center"/>
        <w:rPr>
          <w:bCs/>
        </w:rPr>
      </w:pPr>
      <w:r>
        <w:rPr>
          <w:bCs/>
          <w:noProof/>
          <w:lang w:val="en-US" w:eastAsia="en-US"/>
        </w:rPr>
        <w:drawing>
          <wp:inline distT="0" distB="0" distL="0" distR="0">
            <wp:extent cx="5324475" cy="2590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604C" w:rsidRDefault="00DC3C59" w:rsidP="00980E70">
      <w:pPr>
        <w:jc w:val="center"/>
        <w:rPr>
          <w:bCs/>
        </w:rPr>
      </w:pPr>
      <w:r w:rsidRPr="00247EE8">
        <w:rPr>
          <w:b/>
          <w:bCs/>
        </w:rPr>
        <w:t>1 pav.</w:t>
      </w:r>
      <w:r>
        <w:rPr>
          <w:bCs/>
        </w:rPr>
        <w:t xml:space="preserve"> </w:t>
      </w:r>
      <w:r w:rsidR="00DE0175">
        <w:rPr>
          <w:bCs/>
        </w:rPr>
        <w:t>Slaugytojų</w:t>
      </w:r>
      <w:r>
        <w:rPr>
          <w:bCs/>
        </w:rPr>
        <w:t xml:space="preserve"> </w:t>
      </w:r>
      <w:r w:rsidR="0006187F">
        <w:rPr>
          <w:bCs/>
        </w:rPr>
        <w:t>skirstinys</w:t>
      </w:r>
      <w:r>
        <w:rPr>
          <w:bCs/>
        </w:rPr>
        <w:t xml:space="preserve"> pagal išsilavinimą (proc.)</w:t>
      </w:r>
      <w:r w:rsidR="003E6635">
        <w:rPr>
          <w:bCs/>
        </w:rPr>
        <w:t>.</w:t>
      </w:r>
    </w:p>
    <w:p w:rsidR="00DC3C59" w:rsidRPr="0096103A" w:rsidRDefault="000963DC" w:rsidP="000963DC">
      <w:pPr>
        <w:ind w:firstLine="720"/>
        <w:rPr>
          <w:bCs/>
        </w:rPr>
      </w:pPr>
      <w:r>
        <w:rPr>
          <w:bCs/>
        </w:rPr>
        <w:lastRenderedPageBreak/>
        <w:t>Tyrime dalyvavusių slaugytojų darbo stažas slaugoje svyravo nuo 0,5 iki 40 metų. Apklaustų s</w:t>
      </w:r>
      <w:r w:rsidR="00DC3C59" w:rsidRPr="00D95A8E">
        <w:rPr>
          <w:bCs/>
        </w:rPr>
        <w:t>laugytojų darbo stažo slaugoje vidurkis – 16,36 ± 9,93.</w:t>
      </w:r>
      <w:r w:rsidR="00DC3C59">
        <w:rPr>
          <w:bCs/>
        </w:rPr>
        <w:t xml:space="preserve"> </w:t>
      </w:r>
      <w:r>
        <w:rPr>
          <w:bCs/>
        </w:rPr>
        <w:t xml:space="preserve">Tyrime dalyvavę slaugytojai pagal darbo stažą slaugoje buvo suskirstyti į </w:t>
      </w:r>
      <w:r w:rsidR="00F663AB">
        <w:rPr>
          <w:bCs/>
        </w:rPr>
        <w:t>tris</w:t>
      </w:r>
      <w:r>
        <w:rPr>
          <w:bCs/>
        </w:rPr>
        <w:t xml:space="preserve"> grupes: I grupė –</w:t>
      </w:r>
      <w:r w:rsidR="00F663AB">
        <w:rPr>
          <w:bCs/>
        </w:rPr>
        <w:t xml:space="preserve"> 10</w:t>
      </w:r>
      <w:r>
        <w:rPr>
          <w:bCs/>
        </w:rPr>
        <w:t xml:space="preserve"> m. ir mažiau (</w:t>
      </w:r>
      <w:r w:rsidR="00551321">
        <w:rPr>
          <w:bCs/>
        </w:rPr>
        <w:t>33</w:t>
      </w:r>
      <w:r w:rsidR="00F663AB">
        <w:rPr>
          <w:bCs/>
        </w:rPr>
        <w:t>,0</w:t>
      </w:r>
      <w:r>
        <w:rPr>
          <w:bCs/>
        </w:rPr>
        <w:t xml:space="preserve"> proc.); II grupė – </w:t>
      </w:r>
      <w:r w:rsidR="00F663AB">
        <w:rPr>
          <w:bCs/>
        </w:rPr>
        <w:t>11-</w:t>
      </w:r>
      <w:r>
        <w:rPr>
          <w:bCs/>
        </w:rPr>
        <w:t>2</w:t>
      </w:r>
      <w:r w:rsidR="00F663AB">
        <w:rPr>
          <w:bCs/>
        </w:rPr>
        <w:t>0</w:t>
      </w:r>
      <w:r>
        <w:rPr>
          <w:bCs/>
        </w:rPr>
        <w:t xml:space="preserve"> m. </w:t>
      </w:r>
      <w:r w:rsidR="00F663AB">
        <w:rPr>
          <w:bCs/>
        </w:rPr>
        <w:t>(36,8</w:t>
      </w:r>
      <w:r>
        <w:rPr>
          <w:bCs/>
        </w:rPr>
        <w:t xml:space="preserve"> proc.)</w:t>
      </w:r>
      <w:r w:rsidR="00F663AB">
        <w:rPr>
          <w:bCs/>
        </w:rPr>
        <w:t>; III grupė – 21 m. ir daugiau (30,2 proc.)</w:t>
      </w:r>
      <w:r>
        <w:rPr>
          <w:bCs/>
        </w:rPr>
        <w:t>.</w:t>
      </w:r>
      <w:r w:rsidR="00426382">
        <w:rPr>
          <w:bCs/>
        </w:rPr>
        <w:t xml:space="preserve"> </w:t>
      </w:r>
      <w:r w:rsidR="00DC3C59">
        <w:rPr>
          <w:bCs/>
        </w:rPr>
        <w:t>Slau</w:t>
      </w:r>
      <w:r w:rsidR="00522321">
        <w:rPr>
          <w:bCs/>
        </w:rPr>
        <w:t xml:space="preserve">gytojų </w:t>
      </w:r>
      <w:r w:rsidR="0006187F">
        <w:rPr>
          <w:bCs/>
        </w:rPr>
        <w:t>skirstinys</w:t>
      </w:r>
      <w:r w:rsidR="00DC3C59">
        <w:rPr>
          <w:bCs/>
        </w:rPr>
        <w:t xml:space="preserve"> atsižvelgian</w:t>
      </w:r>
      <w:r w:rsidR="00792932">
        <w:rPr>
          <w:bCs/>
        </w:rPr>
        <w:t>t į darbo profilį ir darbo stažo</w:t>
      </w:r>
      <w:r w:rsidR="00DC3C59">
        <w:rPr>
          <w:bCs/>
        </w:rPr>
        <w:t xml:space="preserve"> slaugoje </w:t>
      </w:r>
      <w:r w:rsidR="00792932">
        <w:rPr>
          <w:bCs/>
        </w:rPr>
        <w:t>grup</w:t>
      </w:r>
      <w:r w:rsidR="00D95DC4">
        <w:rPr>
          <w:bCs/>
        </w:rPr>
        <w:t>e</w:t>
      </w:r>
      <w:r w:rsidR="00792932">
        <w:rPr>
          <w:bCs/>
        </w:rPr>
        <w:t>s</w:t>
      </w:r>
      <w:r w:rsidR="00DC3C59">
        <w:rPr>
          <w:bCs/>
        </w:rPr>
        <w:t xml:space="preserve">, pateiktas </w:t>
      </w:r>
      <w:r w:rsidR="00A93F90">
        <w:rPr>
          <w:bCs/>
        </w:rPr>
        <w:t>3</w:t>
      </w:r>
      <w:r w:rsidR="00DC3C59">
        <w:rPr>
          <w:bCs/>
        </w:rPr>
        <w:t xml:space="preserve"> lentelėje.</w:t>
      </w:r>
      <w:r w:rsidR="00E01CCE">
        <w:rPr>
          <w:bCs/>
        </w:rPr>
        <w:t xml:space="preserve"> </w:t>
      </w:r>
      <w:proofErr w:type="spellStart"/>
      <w:r w:rsidR="00DF7D17">
        <w:rPr>
          <w:bCs/>
        </w:rPr>
        <w:t>Statistiškai</w:t>
      </w:r>
      <w:proofErr w:type="spellEnd"/>
      <w:r w:rsidR="00DF7D17">
        <w:rPr>
          <w:bCs/>
        </w:rPr>
        <w:t xml:space="preserve"> reikšmingo skirtumo tarp slaugyto</w:t>
      </w:r>
      <w:r w:rsidR="00792932">
        <w:rPr>
          <w:bCs/>
        </w:rPr>
        <w:t>jų darbo profilio ir darbo stažo</w:t>
      </w:r>
      <w:r w:rsidR="00DF7D17">
        <w:rPr>
          <w:bCs/>
        </w:rPr>
        <w:t xml:space="preserve"> slaugoje </w:t>
      </w:r>
      <w:r w:rsidR="00792932">
        <w:rPr>
          <w:bCs/>
        </w:rPr>
        <w:t>g</w:t>
      </w:r>
      <w:r w:rsidR="00D95DC4">
        <w:rPr>
          <w:bCs/>
        </w:rPr>
        <w:t>rupių</w:t>
      </w:r>
      <w:r w:rsidR="00DF7D17">
        <w:rPr>
          <w:bCs/>
        </w:rPr>
        <w:t xml:space="preserve"> </w:t>
      </w:r>
      <w:r w:rsidR="00792932">
        <w:rPr>
          <w:bCs/>
        </w:rPr>
        <w:t xml:space="preserve">nustatyta </w:t>
      </w:r>
      <w:r w:rsidR="00DF7D17">
        <w:rPr>
          <w:bCs/>
        </w:rPr>
        <w:t>nebuvo.</w:t>
      </w:r>
    </w:p>
    <w:p w:rsidR="00DC3C59" w:rsidRDefault="00DC3C59" w:rsidP="00DC3C59">
      <w:pPr>
        <w:ind w:firstLine="720"/>
        <w:rPr>
          <w:bCs/>
        </w:rPr>
      </w:pPr>
    </w:p>
    <w:p w:rsidR="0098538B" w:rsidRDefault="00A93F90" w:rsidP="00DC3C59">
      <w:pPr>
        <w:rPr>
          <w:bCs/>
        </w:rPr>
      </w:pPr>
      <w:r>
        <w:rPr>
          <w:b/>
          <w:bCs/>
        </w:rPr>
        <w:t>3</w:t>
      </w:r>
      <w:r w:rsidR="00DC3C59" w:rsidRPr="00223D4A">
        <w:rPr>
          <w:b/>
          <w:bCs/>
        </w:rPr>
        <w:t xml:space="preserve"> lentelė.</w:t>
      </w:r>
      <w:r w:rsidR="00522321">
        <w:rPr>
          <w:bCs/>
        </w:rPr>
        <w:t xml:space="preserve"> </w:t>
      </w:r>
      <w:r w:rsidR="00DE0175">
        <w:rPr>
          <w:bCs/>
        </w:rPr>
        <w:t>Slaugytojų</w:t>
      </w:r>
      <w:r w:rsidR="00522321">
        <w:rPr>
          <w:bCs/>
        </w:rPr>
        <w:t xml:space="preserve"> </w:t>
      </w:r>
      <w:r w:rsidR="0006187F">
        <w:rPr>
          <w:bCs/>
        </w:rPr>
        <w:t>skirstinys</w:t>
      </w:r>
      <w:r w:rsidR="00DC3C59">
        <w:rPr>
          <w:bCs/>
        </w:rPr>
        <w:t xml:space="preserve"> atsižvelgiant į darbo profilį ir darbo stažą slaugoje metais</w:t>
      </w:r>
      <w:r w:rsidR="00792932">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1134"/>
        <w:gridCol w:w="1134"/>
        <w:gridCol w:w="1134"/>
        <w:gridCol w:w="1134"/>
        <w:gridCol w:w="1134"/>
        <w:gridCol w:w="1134"/>
      </w:tblGrid>
      <w:tr w:rsidR="00814AEB" w:rsidRPr="00BC05E4" w:rsidTr="00BC05E4">
        <w:trPr>
          <w:jc w:val="center"/>
        </w:trPr>
        <w:tc>
          <w:tcPr>
            <w:tcW w:w="2307" w:type="dxa"/>
            <w:vMerge w:val="restart"/>
            <w:vAlign w:val="center"/>
          </w:tcPr>
          <w:p w:rsidR="00814AEB" w:rsidRPr="00BC05E4" w:rsidRDefault="00DF7D17" w:rsidP="00BC05E4">
            <w:pPr>
              <w:spacing w:line="240" w:lineRule="auto"/>
              <w:jc w:val="center"/>
              <w:rPr>
                <w:b/>
              </w:rPr>
            </w:pPr>
            <w:r w:rsidRPr="00BC05E4">
              <w:rPr>
                <w:b/>
              </w:rPr>
              <w:t>Darbo stažo slaugoje grupės</w:t>
            </w:r>
          </w:p>
        </w:tc>
        <w:tc>
          <w:tcPr>
            <w:tcW w:w="1134" w:type="dxa"/>
            <w:gridSpan w:val="4"/>
            <w:vAlign w:val="center"/>
          </w:tcPr>
          <w:p w:rsidR="00814AEB" w:rsidRPr="00BC05E4" w:rsidRDefault="00814AEB" w:rsidP="00BC05E4">
            <w:pPr>
              <w:spacing w:line="240" w:lineRule="auto"/>
              <w:jc w:val="center"/>
              <w:rPr>
                <w:b/>
                <w:bCs/>
              </w:rPr>
            </w:pPr>
            <w:r w:rsidRPr="00BC05E4">
              <w:rPr>
                <w:b/>
                <w:bCs/>
              </w:rPr>
              <w:t>Darbo profilis</w:t>
            </w:r>
          </w:p>
        </w:tc>
        <w:tc>
          <w:tcPr>
            <w:tcW w:w="1134" w:type="dxa"/>
            <w:gridSpan w:val="2"/>
            <w:vMerge w:val="restart"/>
            <w:vAlign w:val="center"/>
          </w:tcPr>
          <w:p w:rsidR="00814AEB" w:rsidRPr="00BC05E4" w:rsidRDefault="00814AEB" w:rsidP="00BC05E4">
            <w:pPr>
              <w:spacing w:line="240" w:lineRule="auto"/>
              <w:jc w:val="center"/>
              <w:rPr>
                <w:b/>
                <w:bCs/>
              </w:rPr>
            </w:pPr>
            <w:r w:rsidRPr="00BC05E4">
              <w:rPr>
                <w:b/>
              </w:rPr>
              <w:t>Iš viso</w:t>
            </w:r>
          </w:p>
        </w:tc>
      </w:tr>
      <w:tr w:rsidR="00814AEB" w:rsidRPr="00BC05E4" w:rsidTr="00BC05E4">
        <w:trPr>
          <w:jc w:val="center"/>
        </w:trPr>
        <w:tc>
          <w:tcPr>
            <w:tcW w:w="2307" w:type="dxa"/>
            <w:vMerge/>
            <w:vAlign w:val="center"/>
          </w:tcPr>
          <w:p w:rsidR="00814AEB" w:rsidRPr="00BC05E4" w:rsidRDefault="00814AEB" w:rsidP="00BC05E4">
            <w:pPr>
              <w:spacing w:line="240" w:lineRule="auto"/>
              <w:jc w:val="center"/>
              <w:rPr>
                <w:b/>
                <w:bCs/>
              </w:rPr>
            </w:pPr>
          </w:p>
        </w:tc>
        <w:tc>
          <w:tcPr>
            <w:tcW w:w="1134" w:type="dxa"/>
            <w:gridSpan w:val="2"/>
            <w:vAlign w:val="center"/>
          </w:tcPr>
          <w:p w:rsidR="00814AEB" w:rsidRPr="00BC05E4" w:rsidRDefault="00814AEB" w:rsidP="00BC05E4">
            <w:pPr>
              <w:spacing w:line="240" w:lineRule="auto"/>
              <w:jc w:val="center"/>
              <w:rPr>
                <w:b/>
                <w:bCs/>
              </w:rPr>
            </w:pPr>
            <w:r w:rsidRPr="00BC05E4">
              <w:rPr>
                <w:b/>
              </w:rPr>
              <w:t>Terapinis</w:t>
            </w:r>
          </w:p>
        </w:tc>
        <w:tc>
          <w:tcPr>
            <w:tcW w:w="1134" w:type="dxa"/>
            <w:gridSpan w:val="2"/>
            <w:vAlign w:val="center"/>
          </w:tcPr>
          <w:p w:rsidR="00814AEB" w:rsidRPr="00BC05E4" w:rsidRDefault="00814AEB" w:rsidP="00BC05E4">
            <w:pPr>
              <w:spacing w:line="240" w:lineRule="auto"/>
              <w:jc w:val="center"/>
              <w:rPr>
                <w:b/>
                <w:bCs/>
              </w:rPr>
            </w:pPr>
            <w:r w:rsidRPr="00BC05E4">
              <w:rPr>
                <w:b/>
              </w:rPr>
              <w:t>Chirurginis</w:t>
            </w:r>
          </w:p>
        </w:tc>
        <w:tc>
          <w:tcPr>
            <w:tcW w:w="1134" w:type="dxa"/>
            <w:gridSpan w:val="2"/>
            <w:vMerge/>
            <w:vAlign w:val="center"/>
          </w:tcPr>
          <w:p w:rsidR="00814AEB" w:rsidRPr="00BC05E4" w:rsidRDefault="00814AEB" w:rsidP="00BC05E4">
            <w:pPr>
              <w:spacing w:line="240" w:lineRule="auto"/>
              <w:jc w:val="center"/>
              <w:rPr>
                <w:b/>
                <w:bCs/>
              </w:rPr>
            </w:pPr>
          </w:p>
        </w:tc>
      </w:tr>
      <w:tr w:rsidR="00814AEB" w:rsidRPr="00BC05E4" w:rsidTr="00BC05E4">
        <w:trPr>
          <w:jc w:val="center"/>
        </w:trPr>
        <w:tc>
          <w:tcPr>
            <w:tcW w:w="2307" w:type="dxa"/>
            <w:vMerge/>
            <w:vAlign w:val="center"/>
          </w:tcPr>
          <w:p w:rsidR="00814AEB" w:rsidRPr="00BC05E4" w:rsidRDefault="00814AEB" w:rsidP="00BC05E4">
            <w:pPr>
              <w:spacing w:line="240" w:lineRule="auto"/>
              <w:jc w:val="center"/>
              <w:rPr>
                <w:b/>
                <w:bCs/>
              </w:rPr>
            </w:pP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c>
          <w:tcPr>
            <w:tcW w:w="1134" w:type="dxa"/>
            <w:vAlign w:val="center"/>
          </w:tcPr>
          <w:p w:rsidR="00814AEB" w:rsidRPr="00BC05E4" w:rsidRDefault="00814AEB" w:rsidP="00BC05E4">
            <w:pPr>
              <w:spacing w:line="240" w:lineRule="auto"/>
              <w:jc w:val="center"/>
              <w:rPr>
                <w:b/>
              </w:rPr>
            </w:pPr>
            <w:r w:rsidRPr="00BC05E4">
              <w:rPr>
                <w:b/>
              </w:rPr>
              <w:t>n</w:t>
            </w:r>
          </w:p>
        </w:tc>
        <w:tc>
          <w:tcPr>
            <w:tcW w:w="1134" w:type="dxa"/>
            <w:vAlign w:val="center"/>
          </w:tcPr>
          <w:p w:rsidR="00814AEB" w:rsidRPr="00BC05E4" w:rsidRDefault="00814AEB" w:rsidP="00BC05E4">
            <w:pPr>
              <w:spacing w:line="240" w:lineRule="auto"/>
              <w:jc w:val="center"/>
              <w:rPr>
                <w:b/>
              </w:rPr>
            </w:pPr>
            <w:r w:rsidRPr="00BC05E4">
              <w:rPr>
                <w:b/>
              </w:rPr>
              <w:t>%</w:t>
            </w:r>
          </w:p>
        </w:tc>
      </w:tr>
      <w:tr w:rsidR="00814AEB" w:rsidRPr="00BC05E4" w:rsidTr="00BC05E4">
        <w:trPr>
          <w:jc w:val="center"/>
        </w:trPr>
        <w:tc>
          <w:tcPr>
            <w:tcW w:w="2307" w:type="dxa"/>
            <w:vAlign w:val="center"/>
          </w:tcPr>
          <w:p w:rsidR="00814AEB" w:rsidRPr="00550D0E" w:rsidRDefault="00DF7D17" w:rsidP="00387C32">
            <w:pPr>
              <w:spacing w:line="240" w:lineRule="auto"/>
              <w:jc w:val="left"/>
              <w:rPr>
                <w:bCs/>
              </w:rPr>
            </w:pPr>
            <w:r w:rsidRPr="00550D0E">
              <w:t>10 m. ir mažiau</w:t>
            </w:r>
          </w:p>
        </w:tc>
        <w:tc>
          <w:tcPr>
            <w:tcW w:w="1134" w:type="dxa"/>
            <w:vAlign w:val="center"/>
          </w:tcPr>
          <w:p w:rsidR="00814AEB" w:rsidRPr="00BC05E4" w:rsidRDefault="003B0F55" w:rsidP="00BC05E4">
            <w:pPr>
              <w:spacing w:line="240" w:lineRule="auto"/>
              <w:jc w:val="center"/>
              <w:rPr>
                <w:bCs/>
              </w:rPr>
            </w:pPr>
            <w:r w:rsidRPr="00BC05E4">
              <w:rPr>
                <w:bCs/>
              </w:rPr>
              <w:t>36</w:t>
            </w:r>
          </w:p>
        </w:tc>
        <w:tc>
          <w:tcPr>
            <w:tcW w:w="1134" w:type="dxa"/>
            <w:vAlign w:val="center"/>
          </w:tcPr>
          <w:p w:rsidR="00814AEB" w:rsidRPr="00BC05E4" w:rsidRDefault="003B0F55" w:rsidP="00BC05E4">
            <w:pPr>
              <w:spacing w:line="240" w:lineRule="auto"/>
              <w:jc w:val="center"/>
              <w:rPr>
                <w:bCs/>
              </w:rPr>
            </w:pPr>
            <w:r w:rsidRPr="00BC05E4">
              <w:rPr>
                <w:bCs/>
              </w:rPr>
              <w:t>37,1</w:t>
            </w:r>
          </w:p>
        </w:tc>
        <w:tc>
          <w:tcPr>
            <w:tcW w:w="1134" w:type="dxa"/>
            <w:vAlign w:val="center"/>
          </w:tcPr>
          <w:p w:rsidR="00814AEB" w:rsidRPr="00BC05E4" w:rsidRDefault="003B0F55" w:rsidP="00BC05E4">
            <w:pPr>
              <w:spacing w:line="240" w:lineRule="auto"/>
              <w:jc w:val="center"/>
              <w:rPr>
                <w:bCs/>
              </w:rPr>
            </w:pPr>
            <w:r w:rsidRPr="00BC05E4">
              <w:rPr>
                <w:bCs/>
              </w:rPr>
              <w:t>24</w:t>
            </w:r>
          </w:p>
        </w:tc>
        <w:tc>
          <w:tcPr>
            <w:tcW w:w="1134" w:type="dxa"/>
            <w:vAlign w:val="center"/>
          </w:tcPr>
          <w:p w:rsidR="00814AEB" w:rsidRPr="00BC05E4" w:rsidRDefault="003B0F55" w:rsidP="00BC05E4">
            <w:pPr>
              <w:spacing w:line="240" w:lineRule="auto"/>
              <w:jc w:val="center"/>
              <w:rPr>
                <w:bCs/>
              </w:rPr>
            </w:pPr>
            <w:r w:rsidRPr="00BC05E4">
              <w:rPr>
                <w:bCs/>
              </w:rPr>
              <w:t>28,2</w:t>
            </w:r>
          </w:p>
        </w:tc>
        <w:tc>
          <w:tcPr>
            <w:tcW w:w="1134" w:type="dxa"/>
            <w:vAlign w:val="center"/>
          </w:tcPr>
          <w:p w:rsidR="00814AEB" w:rsidRPr="00BC05E4" w:rsidRDefault="003B0F55" w:rsidP="00BC05E4">
            <w:pPr>
              <w:spacing w:line="240" w:lineRule="auto"/>
              <w:jc w:val="center"/>
              <w:rPr>
                <w:bCs/>
              </w:rPr>
            </w:pPr>
            <w:r w:rsidRPr="00BC05E4">
              <w:rPr>
                <w:bCs/>
              </w:rPr>
              <w:t>60</w:t>
            </w:r>
          </w:p>
        </w:tc>
        <w:tc>
          <w:tcPr>
            <w:tcW w:w="1134" w:type="dxa"/>
            <w:vAlign w:val="center"/>
          </w:tcPr>
          <w:p w:rsidR="00814AEB" w:rsidRPr="00BC05E4" w:rsidRDefault="003B0F55" w:rsidP="00BC05E4">
            <w:pPr>
              <w:spacing w:line="240" w:lineRule="auto"/>
              <w:jc w:val="center"/>
              <w:rPr>
                <w:bCs/>
              </w:rPr>
            </w:pPr>
            <w:r w:rsidRPr="00BC05E4">
              <w:rPr>
                <w:bCs/>
              </w:rPr>
              <w:t>33,0</w:t>
            </w:r>
          </w:p>
        </w:tc>
      </w:tr>
      <w:tr w:rsidR="00814AEB" w:rsidRPr="00BC05E4" w:rsidTr="00BC05E4">
        <w:trPr>
          <w:jc w:val="center"/>
        </w:trPr>
        <w:tc>
          <w:tcPr>
            <w:tcW w:w="2307" w:type="dxa"/>
            <w:vAlign w:val="center"/>
          </w:tcPr>
          <w:p w:rsidR="00814AEB" w:rsidRPr="00550D0E" w:rsidRDefault="00DF7D17" w:rsidP="00387C32">
            <w:pPr>
              <w:spacing w:line="240" w:lineRule="auto"/>
              <w:jc w:val="left"/>
              <w:rPr>
                <w:bCs/>
              </w:rPr>
            </w:pPr>
            <w:r w:rsidRPr="00550D0E">
              <w:t>11-20</w:t>
            </w:r>
            <w:r w:rsidR="00814AEB" w:rsidRPr="00550D0E">
              <w:t xml:space="preserve"> m.</w:t>
            </w:r>
          </w:p>
        </w:tc>
        <w:tc>
          <w:tcPr>
            <w:tcW w:w="1134" w:type="dxa"/>
            <w:vAlign w:val="center"/>
          </w:tcPr>
          <w:p w:rsidR="00814AEB" w:rsidRPr="00BC05E4" w:rsidRDefault="003B0F55" w:rsidP="00BC05E4">
            <w:pPr>
              <w:spacing w:line="240" w:lineRule="auto"/>
              <w:jc w:val="center"/>
              <w:rPr>
                <w:bCs/>
              </w:rPr>
            </w:pPr>
            <w:r w:rsidRPr="00BC05E4">
              <w:rPr>
                <w:bCs/>
              </w:rPr>
              <w:t>33</w:t>
            </w:r>
          </w:p>
        </w:tc>
        <w:tc>
          <w:tcPr>
            <w:tcW w:w="1134" w:type="dxa"/>
            <w:vAlign w:val="center"/>
          </w:tcPr>
          <w:p w:rsidR="00814AEB" w:rsidRPr="00BC05E4" w:rsidRDefault="003B0F55" w:rsidP="00BC05E4">
            <w:pPr>
              <w:spacing w:line="240" w:lineRule="auto"/>
              <w:jc w:val="center"/>
              <w:rPr>
                <w:bCs/>
              </w:rPr>
            </w:pPr>
            <w:r w:rsidRPr="00BC05E4">
              <w:rPr>
                <w:bCs/>
              </w:rPr>
              <w:t>34,0</w:t>
            </w:r>
          </w:p>
        </w:tc>
        <w:tc>
          <w:tcPr>
            <w:tcW w:w="1134" w:type="dxa"/>
            <w:vAlign w:val="center"/>
          </w:tcPr>
          <w:p w:rsidR="00814AEB" w:rsidRPr="00BC05E4" w:rsidRDefault="003B0F55" w:rsidP="00BC05E4">
            <w:pPr>
              <w:spacing w:line="240" w:lineRule="auto"/>
              <w:jc w:val="center"/>
              <w:rPr>
                <w:bCs/>
              </w:rPr>
            </w:pPr>
            <w:r w:rsidRPr="00BC05E4">
              <w:rPr>
                <w:bCs/>
              </w:rPr>
              <w:t>34</w:t>
            </w:r>
          </w:p>
        </w:tc>
        <w:tc>
          <w:tcPr>
            <w:tcW w:w="1134" w:type="dxa"/>
            <w:vAlign w:val="center"/>
          </w:tcPr>
          <w:p w:rsidR="00814AEB" w:rsidRPr="00BC05E4" w:rsidRDefault="003B0F55" w:rsidP="00BC05E4">
            <w:pPr>
              <w:spacing w:line="240" w:lineRule="auto"/>
              <w:jc w:val="center"/>
              <w:rPr>
                <w:bCs/>
              </w:rPr>
            </w:pPr>
            <w:r w:rsidRPr="00BC05E4">
              <w:rPr>
                <w:bCs/>
              </w:rPr>
              <w:t>40,0</w:t>
            </w:r>
          </w:p>
        </w:tc>
        <w:tc>
          <w:tcPr>
            <w:tcW w:w="1134" w:type="dxa"/>
            <w:vAlign w:val="center"/>
          </w:tcPr>
          <w:p w:rsidR="00814AEB" w:rsidRPr="00BC05E4" w:rsidRDefault="003B0F55" w:rsidP="00BC05E4">
            <w:pPr>
              <w:spacing w:line="240" w:lineRule="auto"/>
              <w:jc w:val="center"/>
              <w:rPr>
                <w:bCs/>
              </w:rPr>
            </w:pPr>
            <w:r w:rsidRPr="00BC05E4">
              <w:rPr>
                <w:bCs/>
              </w:rPr>
              <w:t>67</w:t>
            </w:r>
          </w:p>
        </w:tc>
        <w:tc>
          <w:tcPr>
            <w:tcW w:w="1134" w:type="dxa"/>
            <w:vAlign w:val="center"/>
          </w:tcPr>
          <w:p w:rsidR="00814AEB" w:rsidRPr="00BC05E4" w:rsidRDefault="003B0F55" w:rsidP="00BC05E4">
            <w:pPr>
              <w:spacing w:line="240" w:lineRule="auto"/>
              <w:jc w:val="center"/>
              <w:rPr>
                <w:bCs/>
              </w:rPr>
            </w:pPr>
            <w:r w:rsidRPr="00BC05E4">
              <w:rPr>
                <w:bCs/>
              </w:rPr>
              <w:t>36,8</w:t>
            </w:r>
          </w:p>
        </w:tc>
      </w:tr>
      <w:tr w:rsidR="00814AEB" w:rsidRPr="00BC05E4" w:rsidTr="00BC05E4">
        <w:trPr>
          <w:jc w:val="center"/>
        </w:trPr>
        <w:tc>
          <w:tcPr>
            <w:tcW w:w="2307" w:type="dxa"/>
            <w:vAlign w:val="center"/>
          </w:tcPr>
          <w:p w:rsidR="00814AEB" w:rsidRPr="00550D0E" w:rsidRDefault="00DF7D17" w:rsidP="00387C32">
            <w:pPr>
              <w:spacing w:line="240" w:lineRule="auto"/>
              <w:jc w:val="left"/>
              <w:rPr>
                <w:bCs/>
              </w:rPr>
            </w:pPr>
            <w:r w:rsidRPr="00550D0E">
              <w:t>21 m. ir daugiau</w:t>
            </w:r>
          </w:p>
        </w:tc>
        <w:tc>
          <w:tcPr>
            <w:tcW w:w="1134" w:type="dxa"/>
            <w:vAlign w:val="center"/>
          </w:tcPr>
          <w:p w:rsidR="00814AEB" w:rsidRPr="00BC05E4" w:rsidRDefault="003B0F55" w:rsidP="00BC05E4">
            <w:pPr>
              <w:spacing w:line="240" w:lineRule="auto"/>
              <w:jc w:val="center"/>
              <w:rPr>
                <w:bCs/>
              </w:rPr>
            </w:pPr>
            <w:r w:rsidRPr="00BC05E4">
              <w:rPr>
                <w:bCs/>
              </w:rPr>
              <w:t>28</w:t>
            </w:r>
          </w:p>
        </w:tc>
        <w:tc>
          <w:tcPr>
            <w:tcW w:w="1134" w:type="dxa"/>
            <w:vAlign w:val="center"/>
          </w:tcPr>
          <w:p w:rsidR="00814AEB" w:rsidRPr="00BC05E4" w:rsidRDefault="003B0F55" w:rsidP="00BC05E4">
            <w:pPr>
              <w:spacing w:line="240" w:lineRule="auto"/>
              <w:jc w:val="center"/>
              <w:rPr>
                <w:bCs/>
              </w:rPr>
            </w:pPr>
            <w:r w:rsidRPr="00BC05E4">
              <w:rPr>
                <w:bCs/>
              </w:rPr>
              <w:t>28,9</w:t>
            </w:r>
          </w:p>
        </w:tc>
        <w:tc>
          <w:tcPr>
            <w:tcW w:w="1134" w:type="dxa"/>
            <w:vAlign w:val="center"/>
          </w:tcPr>
          <w:p w:rsidR="00814AEB" w:rsidRPr="00BC05E4" w:rsidRDefault="003B0F55" w:rsidP="00BC05E4">
            <w:pPr>
              <w:spacing w:line="240" w:lineRule="auto"/>
              <w:jc w:val="center"/>
              <w:rPr>
                <w:bCs/>
              </w:rPr>
            </w:pPr>
            <w:r w:rsidRPr="00BC05E4">
              <w:rPr>
                <w:bCs/>
              </w:rPr>
              <w:t>27</w:t>
            </w:r>
          </w:p>
        </w:tc>
        <w:tc>
          <w:tcPr>
            <w:tcW w:w="1134" w:type="dxa"/>
            <w:vAlign w:val="center"/>
          </w:tcPr>
          <w:p w:rsidR="00814AEB" w:rsidRPr="00BC05E4" w:rsidRDefault="003B0F55" w:rsidP="00BC05E4">
            <w:pPr>
              <w:spacing w:line="240" w:lineRule="auto"/>
              <w:jc w:val="center"/>
              <w:rPr>
                <w:bCs/>
              </w:rPr>
            </w:pPr>
            <w:r w:rsidRPr="00BC05E4">
              <w:rPr>
                <w:bCs/>
              </w:rPr>
              <w:t>31,8</w:t>
            </w:r>
          </w:p>
        </w:tc>
        <w:tc>
          <w:tcPr>
            <w:tcW w:w="1134" w:type="dxa"/>
            <w:vAlign w:val="center"/>
          </w:tcPr>
          <w:p w:rsidR="00814AEB" w:rsidRPr="00BC05E4" w:rsidRDefault="003B0F55" w:rsidP="00BC05E4">
            <w:pPr>
              <w:spacing w:line="240" w:lineRule="auto"/>
              <w:jc w:val="center"/>
              <w:rPr>
                <w:bCs/>
              </w:rPr>
            </w:pPr>
            <w:r w:rsidRPr="00BC05E4">
              <w:rPr>
                <w:bCs/>
              </w:rPr>
              <w:t>55</w:t>
            </w:r>
          </w:p>
        </w:tc>
        <w:tc>
          <w:tcPr>
            <w:tcW w:w="1134" w:type="dxa"/>
            <w:vAlign w:val="center"/>
          </w:tcPr>
          <w:p w:rsidR="00814AEB" w:rsidRPr="00BC05E4" w:rsidRDefault="003B0F55" w:rsidP="00BC05E4">
            <w:pPr>
              <w:spacing w:line="240" w:lineRule="auto"/>
              <w:jc w:val="center"/>
              <w:rPr>
                <w:bCs/>
              </w:rPr>
            </w:pPr>
            <w:r w:rsidRPr="00BC05E4">
              <w:rPr>
                <w:bCs/>
              </w:rPr>
              <w:t>30,2</w:t>
            </w:r>
          </w:p>
        </w:tc>
      </w:tr>
      <w:tr w:rsidR="00814AEB" w:rsidRPr="00BC05E4" w:rsidTr="00BC05E4">
        <w:trPr>
          <w:jc w:val="center"/>
        </w:trPr>
        <w:tc>
          <w:tcPr>
            <w:tcW w:w="2307" w:type="dxa"/>
            <w:vAlign w:val="center"/>
          </w:tcPr>
          <w:p w:rsidR="00814AEB" w:rsidRPr="00BC05E4" w:rsidRDefault="00814AEB" w:rsidP="00387C32">
            <w:pPr>
              <w:spacing w:line="240" w:lineRule="auto"/>
              <w:jc w:val="left"/>
              <w:rPr>
                <w:b/>
                <w:bCs/>
              </w:rPr>
            </w:pPr>
            <w:r w:rsidRPr="00BC05E4">
              <w:rPr>
                <w:b/>
                <w:bCs/>
              </w:rPr>
              <w:t>Iš viso</w:t>
            </w:r>
          </w:p>
        </w:tc>
        <w:tc>
          <w:tcPr>
            <w:tcW w:w="1134" w:type="dxa"/>
            <w:vAlign w:val="center"/>
          </w:tcPr>
          <w:p w:rsidR="00814AEB" w:rsidRPr="00BC05E4" w:rsidRDefault="00814AEB" w:rsidP="00BC05E4">
            <w:pPr>
              <w:spacing w:line="240" w:lineRule="auto"/>
              <w:jc w:val="center"/>
              <w:rPr>
                <w:bCs/>
              </w:rPr>
            </w:pPr>
            <w:r w:rsidRPr="00BC05E4">
              <w:rPr>
                <w:bCs/>
              </w:rPr>
              <w:t>97</w:t>
            </w:r>
          </w:p>
        </w:tc>
        <w:tc>
          <w:tcPr>
            <w:tcW w:w="1134" w:type="dxa"/>
            <w:vAlign w:val="center"/>
          </w:tcPr>
          <w:p w:rsidR="00814AEB" w:rsidRPr="00BC05E4" w:rsidRDefault="00814AEB" w:rsidP="00BC05E4">
            <w:pPr>
              <w:spacing w:line="240" w:lineRule="auto"/>
              <w:jc w:val="center"/>
              <w:rPr>
                <w:bCs/>
              </w:rPr>
            </w:pPr>
            <w:r w:rsidRPr="00BC05E4">
              <w:rPr>
                <w:bCs/>
              </w:rPr>
              <w:t>100,0</w:t>
            </w:r>
          </w:p>
        </w:tc>
        <w:tc>
          <w:tcPr>
            <w:tcW w:w="1134" w:type="dxa"/>
            <w:vAlign w:val="center"/>
          </w:tcPr>
          <w:p w:rsidR="00814AEB" w:rsidRPr="00BC05E4" w:rsidRDefault="00814AEB" w:rsidP="00BC05E4">
            <w:pPr>
              <w:spacing w:line="240" w:lineRule="auto"/>
              <w:jc w:val="center"/>
              <w:rPr>
                <w:bCs/>
              </w:rPr>
            </w:pPr>
            <w:r w:rsidRPr="00BC05E4">
              <w:rPr>
                <w:bCs/>
              </w:rPr>
              <w:t>85</w:t>
            </w:r>
          </w:p>
        </w:tc>
        <w:tc>
          <w:tcPr>
            <w:tcW w:w="1134" w:type="dxa"/>
            <w:vAlign w:val="center"/>
          </w:tcPr>
          <w:p w:rsidR="00814AEB" w:rsidRPr="00BC05E4" w:rsidRDefault="00814AEB" w:rsidP="00BC05E4">
            <w:pPr>
              <w:spacing w:line="240" w:lineRule="auto"/>
              <w:jc w:val="center"/>
              <w:rPr>
                <w:bCs/>
              </w:rPr>
            </w:pPr>
            <w:r w:rsidRPr="00BC05E4">
              <w:rPr>
                <w:bCs/>
              </w:rPr>
              <w:t>100,0</w:t>
            </w:r>
          </w:p>
        </w:tc>
        <w:tc>
          <w:tcPr>
            <w:tcW w:w="1134" w:type="dxa"/>
            <w:vAlign w:val="center"/>
          </w:tcPr>
          <w:p w:rsidR="00814AEB" w:rsidRPr="00BC05E4" w:rsidRDefault="00814AEB" w:rsidP="00BC05E4">
            <w:pPr>
              <w:spacing w:line="240" w:lineRule="auto"/>
              <w:jc w:val="center"/>
              <w:rPr>
                <w:bCs/>
              </w:rPr>
            </w:pPr>
            <w:r w:rsidRPr="00BC05E4">
              <w:rPr>
                <w:bCs/>
              </w:rPr>
              <w:t>182</w:t>
            </w:r>
          </w:p>
        </w:tc>
        <w:tc>
          <w:tcPr>
            <w:tcW w:w="1134" w:type="dxa"/>
            <w:vAlign w:val="center"/>
          </w:tcPr>
          <w:p w:rsidR="00814AEB" w:rsidRPr="00BC05E4" w:rsidRDefault="00814AEB" w:rsidP="00BC05E4">
            <w:pPr>
              <w:spacing w:line="240" w:lineRule="auto"/>
              <w:jc w:val="center"/>
              <w:rPr>
                <w:bCs/>
              </w:rPr>
            </w:pPr>
            <w:r w:rsidRPr="00BC05E4">
              <w:rPr>
                <w:bCs/>
              </w:rPr>
              <w:t>100,0</w:t>
            </w:r>
          </w:p>
        </w:tc>
      </w:tr>
    </w:tbl>
    <w:p w:rsidR="00814AEB" w:rsidRDefault="00814AEB" w:rsidP="00DC3C59">
      <w:pPr>
        <w:rPr>
          <w:bCs/>
        </w:rPr>
      </w:pPr>
    </w:p>
    <w:p w:rsidR="002B55F6" w:rsidRDefault="00792932" w:rsidP="00792932">
      <w:pPr>
        <w:ind w:firstLine="720"/>
        <w:rPr>
          <w:bCs/>
        </w:rPr>
      </w:pPr>
      <w:r>
        <w:rPr>
          <w:bCs/>
        </w:rPr>
        <w:t xml:space="preserve">Tyrimo dalyvių buvo klausiama, kokioje pamainoje jie dažniau dirba: dieninėje ar naktinėje. </w:t>
      </w:r>
      <w:r w:rsidR="00DC3C59" w:rsidRPr="00D95A8E">
        <w:rPr>
          <w:bCs/>
        </w:rPr>
        <w:t xml:space="preserve">Slaugytojai </w:t>
      </w:r>
      <w:r w:rsidR="00DF7D17">
        <w:rPr>
          <w:bCs/>
        </w:rPr>
        <w:t xml:space="preserve">dažniau </w:t>
      </w:r>
      <w:r w:rsidR="00DC3C59" w:rsidRPr="00D95A8E">
        <w:rPr>
          <w:bCs/>
        </w:rPr>
        <w:t>dirban</w:t>
      </w:r>
      <w:r w:rsidR="00E01CCE">
        <w:rPr>
          <w:bCs/>
        </w:rPr>
        <w:t xml:space="preserve">tys dieninėje pamainoje sudarė </w:t>
      </w:r>
      <w:r w:rsidR="00DC3C59" w:rsidRPr="00D95A8E">
        <w:rPr>
          <w:bCs/>
        </w:rPr>
        <w:t>62,6 proc.</w:t>
      </w:r>
      <w:r w:rsidR="00E01CCE">
        <w:rPr>
          <w:bCs/>
        </w:rPr>
        <w:t xml:space="preserve">, o naktinėje pamainoje </w:t>
      </w:r>
      <w:r w:rsidR="00EF2EFD">
        <w:rPr>
          <w:bCs/>
        </w:rPr>
        <w:t>37,4 proc</w:t>
      </w:r>
      <w:r w:rsidR="00DC3C59" w:rsidRPr="00D95A8E">
        <w:rPr>
          <w:bCs/>
        </w:rPr>
        <w:t>.</w:t>
      </w:r>
    </w:p>
    <w:p w:rsidR="00E331CD" w:rsidRPr="00285664" w:rsidRDefault="006D59C0" w:rsidP="00437733">
      <w:pPr>
        <w:autoSpaceDE w:val="0"/>
        <w:autoSpaceDN w:val="0"/>
        <w:adjustRightInd w:val="0"/>
        <w:spacing w:before="240" w:after="240"/>
        <w:ind w:firstLine="720"/>
        <w:rPr>
          <w:rFonts w:eastAsia="Calibri"/>
          <w:lang w:eastAsia="en-US"/>
        </w:rPr>
      </w:pPr>
      <w:r w:rsidRPr="00C40E0A">
        <w:rPr>
          <w:rFonts w:eastAsia="Calibri"/>
          <w:b/>
          <w:lang w:eastAsia="en-US"/>
        </w:rPr>
        <w:t>Statistinė duomenų analizė</w:t>
      </w:r>
    </w:p>
    <w:p w:rsidR="00401732" w:rsidRDefault="00071447" w:rsidP="00401732">
      <w:pPr>
        <w:ind w:firstLine="720"/>
      </w:pPr>
      <w:r>
        <w:t>Statistinė</w:t>
      </w:r>
      <w:r w:rsidR="00F30712" w:rsidRPr="004D609C">
        <w:t xml:space="preserve"> duomenų analizė buvo atlikta na</w:t>
      </w:r>
      <w:r w:rsidR="001A5BBE" w:rsidRPr="004D609C">
        <w:t xml:space="preserve">udojant </w:t>
      </w:r>
      <w:r w:rsidR="003E6635">
        <w:t>programų</w:t>
      </w:r>
      <w:r w:rsidR="001A5BBE" w:rsidRPr="004D609C">
        <w:t xml:space="preserve"> paketą „SPSS 17</w:t>
      </w:r>
      <w:r w:rsidR="00F30712" w:rsidRPr="004D609C">
        <w:t xml:space="preserve">.0 </w:t>
      </w:r>
      <w:proofErr w:type="spellStart"/>
      <w:r w:rsidR="00F30712" w:rsidRPr="004D609C">
        <w:t>for</w:t>
      </w:r>
      <w:proofErr w:type="spellEnd"/>
      <w:r w:rsidR="00F30712" w:rsidRPr="004D609C">
        <w:t xml:space="preserve"> Windows”. </w:t>
      </w:r>
      <w:r>
        <w:t>Hipotezės apie dviejų požymių nepriklausomumą buvo tikrinamos naudojant</w:t>
      </w:r>
      <w:r w:rsidR="00F30712" w:rsidRPr="004D609C">
        <w:t xml:space="preserve"> </w:t>
      </w:r>
      <w:proofErr w:type="spellStart"/>
      <w:r w:rsidR="00F30712" w:rsidRPr="004D609C">
        <w:t>Chi-kvadrato</w:t>
      </w:r>
      <w:proofErr w:type="spellEnd"/>
      <w:r w:rsidR="00F30712" w:rsidRPr="004D609C">
        <w:t xml:space="preserve"> (χ</w:t>
      </w:r>
      <w:r w:rsidR="00F30712" w:rsidRPr="004D609C">
        <w:rPr>
          <w:vertAlign w:val="superscript"/>
        </w:rPr>
        <w:t>2</w:t>
      </w:r>
      <w:r w:rsidR="003906D9">
        <w:t>)</w:t>
      </w:r>
      <w:r w:rsidR="003E6635">
        <w:t xml:space="preserve"> kriterijų</w:t>
      </w:r>
      <w:r w:rsidR="00F30712" w:rsidRPr="004D609C">
        <w:t xml:space="preserve">. </w:t>
      </w:r>
      <w:r>
        <w:t xml:space="preserve">Hipotezė apie dviejų proporcijų lygybę buvo tikrinama naudojant z kriterijų. Skirtumai tarp požymių laikyti </w:t>
      </w:r>
      <w:proofErr w:type="spellStart"/>
      <w:r>
        <w:t>statistiškai</w:t>
      </w:r>
      <w:proofErr w:type="spellEnd"/>
      <w:r>
        <w:t xml:space="preserve"> reikšmingais, kai</w:t>
      </w:r>
      <w:r w:rsidR="00F30712" w:rsidRPr="004D609C">
        <w:t xml:space="preserve"> p&lt;0,05. Kiekybiniams požymiams vertinti buvo apskaičiuotas aritmetinis vi</w:t>
      </w:r>
      <w:r w:rsidR="0077459D">
        <w:t xml:space="preserve">durkis ir standartinė </w:t>
      </w:r>
      <w:r w:rsidR="00EF0A2E">
        <w:t>nuokrypis</w:t>
      </w:r>
      <w:r w:rsidR="0077459D">
        <w:t>.</w:t>
      </w:r>
    </w:p>
    <w:p w:rsidR="007D3DA1" w:rsidRPr="0078180A" w:rsidRDefault="004D609C" w:rsidP="00237130">
      <w:pPr>
        <w:pStyle w:val="Heading1"/>
        <w:numPr>
          <w:ilvl w:val="0"/>
          <w:numId w:val="38"/>
        </w:numPr>
      </w:pPr>
      <w:r>
        <w:rPr>
          <w:i/>
        </w:rPr>
        <w:br w:type="page"/>
      </w:r>
      <w:bookmarkStart w:id="19" w:name="_Toc295041760"/>
      <w:r w:rsidR="00CA7C53">
        <w:lastRenderedPageBreak/>
        <w:t>REZULTATAI IR JŲ APTARIMAS</w:t>
      </w:r>
      <w:bookmarkEnd w:id="19"/>
    </w:p>
    <w:p w:rsidR="00CA7C53" w:rsidRDefault="00CA7C53" w:rsidP="003C3AAB">
      <w:pPr>
        <w:pStyle w:val="Heading2"/>
        <w:numPr>
          <w:ilvl w:val="1"/>
          <w:numId w:val="38"/>
        </w:numPr>
        <w:tabs>
          <w:tab w:val="left" w:pos="567"/>
        </w:tabs>
        <w:spacing w:before="240" w:after="240"/>
        <w:ind w:left="0" w:firstLine="0"/>
      </w:pPr>
      <w:bookmarkStart w:id="20" w:name="_Toc295041761"/>
      <w:r>
        <w:t xml:space="preserve">Slaugytojų </w:t>
      </w:r>
      <w:r w:rsidR="009F5557">
        <w:t xml:space="preserve">nuomonė apie </w:t>
      </w:r>
      <w:r w:rsidR="00432D4D">
        <w:t>atsakomyb</w:t>
      </w:r>
      <w:r w:rsidR="009F5557">
        <w:t>ę</w:t>
      </w:r>
      <w:r>
        <w:t xml:space="preserve"> už pacientų saugą</w:t>
      </w:r>
      <w:bookmarkEnd w:id="20"/>
    </w:p>
    <w:p w:rsidR="00D009AB" w:rsidRDefault="00F978FA" w:rsidP="00696552">
      <w:pPr>
        <w:ind w:firstLine="720"/>
      </w:pPr>
      <w:r>
        <w:t xml:space="preserve">Siekiant išsiaiškinti, slaugytojų </w:t>
      </w:r>
      <w:r w:rsidR="004013DD">
        <w:t>požiūrį į</w:t>
      </w:r>
      <w:r>
        <w:t xml:space="preserve"> jų atsakomybę už p</w:t>
      </w:r>
      <w:r w:rsidR="00E962B3">
        <w:t xml:space="preserve">acientų saugą, </w:t>
      </w:r>
      <w:r w:rsidR="00E962B3">
        <w:rPr>
          <w:rFonts w:eastAsia="Calibri"/>
          <w:lang w:eastAsia="en-US"/>
        </w:rPr>
        <w:t>s</w:t>
      </w:r>
      <w:r w:rsidR="00876CBA">
        <w:rPr>
          <w:rFonts w:eastAsia="Calibri"/>
          <w:lang w:eastAsia="en-US"/>
        </w:rPr>
        <w:t>laugytojų buvo klausiama</w:t>
      </w:r>
      <w:r w:rsidR="003C3AAB">
        <w:rPr>
          <w:rFonts w:eastAsia="Calibri"/>
          <w:lang w:eastAsia="en-US"/>
        </w:rPr>
        <w:t>,</w:t>
      </w:r>
      <w:r w:rsidR="00876CBA">
        <w:rPr>
          <w:rFonts w:eastAsia="Calibri"/>
          <w:lang w:eastAsia="en-US"/>
        </w:rPr>
        <w:t xml:space="preserve"> </w:t>
      </w:r>
      <w:r w:rsidR="003C3AAB">
        <w:rPr>
          <w:rFonts w:eastAsia="Calibri"/>
          <w:lang w:eastAsia="en-US"/>
        </w:rPr>
        <w:t>ar</w:t>
      </w:r>
      <w:r w:rsidR="00876CBA">
        <w:rPr>
          <w:rFonts w:eastAsia="Calibri"/>
          <w:lang w:eastAsia="en-US"/>
        </w:rPr>
        <w:t xml:space="preserve"> </w:t>
      </w:r>
      <w:r w:rsidR="003C3AAB">
        <w:rPr>
          <w:rFonts w:eastAsia="Calibri"/>
          <w:lang w:eastAsia="en-US"/>
        </w:rPr>
        <w:t xml:space="preserve">jie </w:t>
      </w:r>
      <w:r w:rsidR="00876CBA">
        <w:rPr>
          <w:rFonts w:eastAsia="Calibri"/>
          <w:lang w:eastAsia="en-US"/>
        </w:rPr>
        <w:t xml:space="preserve">sutinka su teiginiu, kad </w:t>
      </w:r>
      <w:r w:rsidR="003C3AAB">
        <w:rPr>
          <w:rFonts w:eastAsia="Calibri"/>
          <w:lang w:eastAsia="en-US"/>
        </w:rPr>
        <w:t>„</w:t>
      </w:r>
      <w:r w:rsidR="00876CBA">
        <w:rPr>
          <w:rFonts w:eastAsia="Calibri"/>
          <w:lang w:eastAsia="en-US"/>
        </w:rPr>
        <w:t>ligoninėje turi būti skatinama asmeninė atsakomybė už pacientų saugą</w:t>
      </w:r>
      <w:r w:rsidR="003C3AAB">
        <w:rPr>
          <w:rFonts w:eastAsia="Calibri"/>
          <w:lang w:eastAsia="en-US"/>
        </w:rPr>
        <w:t>“</w:t>
      </w:r>
      <w:r>
        <w:t xml:space="preserve">. </w:t>
      </w:r>
      <w:r w:rsidR="00C56CD3">
        <w:t>Beveik du trečdaliai</w:t>
      </w:r>
      <w:r>
        <w:t xml:space="preserve"> </w:t>
      </w:r>
      <w:r w:rsidR="00ED7965">
        <w:t>(</w:t>
      </w:r>
      <w:r w:rsidR="00C56CD3">
        <w:t>58,8</w:t>
      </w:r>
      <w:r>
        <w:t xml:space="preserve"> proc.</w:t>
      </w:r>
      <w:r w:rsidR="00ED7965">
        <w:t>)</w:t>
      </w:r>
      <w:r>
        <w:t xml:space="preserve"> </w:t>
      </w:r>
      <w:r w:rsidRPr="00F978FA">
        <w:t>slaugytojų sutinka</w:t>
      </w:r>
      <w:r w:rsidR="00B9146D">
        <w:t xml:space="preserve">, </w:t>
      </w:r>
      <w:r w:rsidR="006A6948">
        <w:t>o daugiau nei penktadalis (</w:t>
      </w:r>
      <w:r w:rsidR="00B9146D">
        <w:t>20,9</w:t>
      </w:r>
      <w:r w:rsidR="003C65F2">
        <w:t xml:space="preserve"> proc.</w:t>
      </w:r>
      <w:r w:rsidR="006A6948">
        <w:t>)</w:t>
      </w:r>
      <w:r w:rsidR="003C65F2">
        <w:t xml:space="preserve"> visiškai sutinka</w:t>
      </w:r>
      <w:r w:rsidR="00437733">
        <w:t>, kad</w:t>
      </w:r>
      <w:r w:rsidR="00437733" w:rsidRPr="00437733">
        <w:rPr>
          <w:rFonts w:eastAsia="Calibri"/>
          <w:lang w:eastAsia="en-US"/>
        </w:rPr>
        <w:t xml:space="preserve"> </w:t>
      </w:r>
      <w:r w:rsidR="00437733">
        <w:rPr>
          <w:rFonts w:eastAsia="Calibri"/>
          <w:lang w:eastAsia="en-US"/>
        </w:rPr>
        <w:t>ligoninėje turėtų būti skatinama asmeninė atsakomybė už pacientų saugą</w:t>
      </w:r>
      <w:r w:rsidR="00876CBA">
        <w:t>,</w:t>
      </w:r>
      <w:r w:rsidR="00876CBA" w:rsidRPr="00876CBA">
        <w:t xml:space="preserve"> </w:t>
      </w:r>
      <w:r w:rsidR="00876CBA">
        <w:t>o nesutinka</w:t>
      </w:r>
      <w:r w:rsidR="00E962B3">
        <w:t xml:space="preserve"> ar</w:t>
      </w:r>
      <w:r w:rsidR="00876CBA">
        <w:t xml:space="preserve"> </w:t>
      </w:r>
      <w:r w:rsidR="003C65F2">
        <w:t>v</w:t>
      </w:r>
      <w:r w:rsidR="00696552">
        <w:t xml:space="preserve">isiškai nesutinka </w:t>
      </w:r>
      <w:r w:rsidR="00437733">
        <w:t xml:space="preserve">su šiuo teiginiu </w:t>
      </w:r>
      <w:r w:rsidR="00E962B3">
        <w:t>atitinkamai 13,7</w:t>
      </w:r>
      <w:r w:rsidR="00696552">
        <w:t xml:space="preserve"> proc.</w:t>
      </w:r>
      <w:r w:rsidR="00E962B3">
        <w:t xml:space="preserve"> ir 1,1 proc.</w:t>
      </w:r>
      <w:r w:rsidR="00696552">
        <w:t xml:space="preserve"> </w:t>
      </w:r>
      <w:r w:rsidR="00876CBA" w:rsidRPr="00EF2EFD">
        <w:t>slaugytojų</w:t>
      </w:r>
      <w:r w:rsidR="00E71941" w:rsidRPr="00EF2EFD">
        <w:t xml:space="preserve"> (2 pav.)</w:t>
      </w:r>
      <w:r w:rsidRPr="00EF2EFD">
        <w:t>.</w:t>
      </w:r>
    </w:p>
    <w:p w:rsidR="00E71941" w:rsidRDefault="00E71941" w:rsidP="00696552">
      <w:pPr>
        <w:ind w:firstLine="720"/>
      </w:pPr>
    </w:p>
    <w:p w:rsidR="00E71941" w:rsidRDefault="001109BB" w:rsidP="00E71941">
      <w:pPr>
        <w:jc w:val="center"/>
      </w:pPr>
      <w:r>
        <w:rPr>
          <w:noProof/>
          <w:color w:val="000000"/>
          <w:lang w:val="en-US" w:eastAsia="en-US"/>
        </w:rPr>
        <w:drawing>
          <wp:inline distT="0" distB="0" distL="0" distR="0">
            <wp:extent cx="5324475" cy="264795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62B3" w:rsidRDefault="00E962B3" w:rsidP="003E6FEA">
      <w:pPr>
        <w:jc w:val="center"/>
        <w:rPr>
          <w:bCs/>
        </w:rPr>
      </w:pPr>
      <w:r w:rsidRPr="00EF2EFD">
        <w:rPr>
          <w:b/>
          <w:bCs/>
        </w:rPr>
        <w:t>2 pav.</w:t>
      </w:r>
      <w:r>
        <w:rPr>
          <w:bCs/>
        </w:rPr>
        <w:t xml:space="preserve"> Slaugytojų </w:t>
      </w:r>
      <w:r w:rsidR="0095396E">
        <w:rPr>
          <w:bCs/>
        </w:rPr>
        <w:t>atsakymų skirstinys (proc.)</w:t>
      </w:r>
      <w:r w:rsidR="003C3AAB">
        <w:rPr>
          <w:bCs/>
        </w:rPr>
        <w:t xml:space="preserve"> pagal sutikimą su teiginiu, jog</w:t>
      </w:r>
      <w:r>
        <w:rPr>
          <w:bCs/>
        </w:rPr>
        <w:t xml:space="preserve"> ligoninėje turi būti skatinama asmeninė </w:t>
      </w:r>
      <w:r w:rsidR="003E6635">
        <w:rPr>
          <w:bCs/>
        </w:rPr>
        <w:t>atsakomybė už pacientų saugą.</w:t>
      </w:r>
    </w:p>
    <w:p w:rsidR="00E962B3" w:rsidRDefault="00E962B3" w:rsidP="00C93132">
      <w:pPr>
        <w:jc w:val="center"/>
        <w:rPr>
          <w:color w:val="000000"/>
          <w:highlight w:val="yellow"/>
        </w:rPr>
      </w:pPr>
    </w:p>
    <w:p w:rsidR="00C52668" w:rsidRDefault="007029A5" w:rsidP="00BB38A7">
      <w:pPr>
        <w:ind w:firstLine="720"/>
      </w:pPr>
      <w:r w:rsidRPr="007732A4">
        <w:t>Mūsų nuomone</w:t>
      </w:r>
      <w:r w:rsidR="003E6635" w:rsidRPr="007732A4">
        <w:t>,</w:t>
      </w:r>
      <w:r w:rsidRPr="007732A4">
        <w:t xml:space="preserve"> t</w:t>
      </w:r>
      <w:r w:rsidR="00AE3F37" w:rsidRPr="007732A4">
        <w:t xml:space="preserve">oks slaugytojų nuomonės pasiskirstymas </w:t>
      </w:r>
      <w:r w:rsidR="00F561B8" w:rsidRPr="007732A4">
        <w:t xml:space="preserve">gal būt </w:t>
      </w:r>
      <w:r w:rsidR="00AE3F37" w:rsidRPr="007732A4">
        <w:t xml:space="preserve">rodo, kad slaugytojai nebijo asmeninės atsakomybės už pacientų saugą, nes </w:t>
      </w:r>
      <w:r w:rsidR="00B74EE5" w:rsidRPr="007732A4">
        <w:t>daugiau nei trys ketvirtadaliai (79,7 proc.) sutinka ar visiškai s</w:t>
      </w:r>
      <w:r w:rsidR="0079142E" w:rsidRPr="007732A4">
        <w:t>utinka, kad ligoninėje būtų skat</w:t>
      </w:r>
      <w:r w:rsidR="00B74EE5" w:rsidRPr="007732A4">
        <w:t>inama asmeninė atsakomybė už pacientų saugą.</w:t>
      </w:r>
    </w:p>
    <w:p w:rsidR="00890AE9" w:rsidRDefault="00EF2EFD" w:rsidP="00890AE9">
      <w:pPr>
        <w:ind w:firstLine="720"/>
      </w:pPr>
      <w:r>
        <w:t xml:space="preserve">Slaugytojų dirbančių terapiniame ir chirurginiame profilyje nuomonė apie, sutikimą su šiuo teiginiu, skyrėsi </w:t>
      </w:r>
      <w:proofErr w:type="spellStart"/>
      <w:r>
        <w:t>statistiškai</w:t>
      </w:r>
      <w:proofErr w:type="spellEnd"/>
      <w:r>
        <w:t xml:space="preserve"> reikšmingai. 87,6 proc. slaugytojų dirbančių terapiniame profilyje ir 70,6 proc. slaugytojų dirbanč</w:t>
      </w:r>
      <w:r w:rsidR="00024704">
        <w:t>ių chirurginiame profilyje teigė</w:t>
      </w:r>
      <w:r>
        <w:t xml:space="preserve">, jog visiškai sutinka ar sutinka su teiginiu, kad ligoninėje turi būti skatinama asmeninė atsakomybė už pacientų saugą, 22,4 proc. slaugytojų dirbančių chirurginiame profilyje ir 8,2 proc. slaugytojų dirbančių terapiniame profilyje nurodė, kad </w:t>
      </w:r>
      <w:r w:rsidR="00191F75">
        <w:t>visiškai nesutinka ar</w:t>
      </w:r>
      <w:r>
        <w:t xml:space="preserve"> nesutinka su teiginiu, kad </w:t>
      </w:r>
      <w:r>
        <w:lastRenderedPageBreak/>
        <w:t>ligoninėje turi būti skatinama asmeninė atsakomybė už pacientų saugą (</w:t>
      </w:r>
      <w:r w:rsidRPr="00540F6A">
        <w:t>χ</w:t>
      </w:r>
      <w:r w:rsidRPr="00540F6A">
        <w:rPr>
          <w:vertAlign w:val="superscript"/>
        </w:rPr>
        <w:t>2</w:t>
      </w:r>
      <w:r w:rsidR="0006187F">
        <w:t>=8,437; lls=2;</w:t>
      </w:r>
      <w:r>
        <w:t xml:space="preserve"> p&lt;0,0</w:t>
      </w:r>
      <w:r w:rsidRPr="00EF2EFD">
        <w:t>5) (3 pav.)</w:t>
      </w:r>
      <w:r w:rsidR="00284212">
        <w:t>.</w:t>
      </w:r>
    </w:p>
    <w:p w:rsidR="00321965" w:rsidRDefault="00321965" w:rsidP="00890AE9">
      <w:pPr>
        <w:ind w:firstLine="720"/>
      </w:pPr>
    </w:p>
    <w:p w:rsidR="00191F75" w:rsidRDefault="001109BB" w:rsidP="0034604C">
      <w:pPr>
        <w:jc w:val="center"/>
        <w:rPr>
          <w:sz w:val="20"/>
          <w:szCs w:val="20"/>
        </w:rPr>
      </w:pPr>
      <w:r>
        <w:rPr>
          <w:noProof/>
          <w:sz w:val="20"/>
          <w:szCs w:val="20"/>
          <w:lang w:val="en-US" w:eastAsia="en-US"/>
        </w:rPr>
        <w:drawing>
          <wp:inline distT="0" distB="0" distL="0" distR="0">
            <wp:extent cx="5324475" cy="26479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5D1B" w:rsidRDefault="00EF2EFD" w:rsidP="00191F75">
      <w:pPr>
        <w:jc w:val="center"/>
        <w:rPr>
          <w:sz w:val="20"/>
          <w:szCs w:val="20"/>
        </w:rPr>
      </w:pPr>
      <w:r w:rsidRPr="00691D80">
        <w:rPr>
          <w:sz w:val="20"/>
          <w:szCs w:val="20"/>
        </w:rPr>
        <w:t>*p&lt;0,05</w:t>
      </w:r>
      <w:r w:rsidR="0006187F">
        <w:rPr>
          <w:sz w:val="20"/>
          <w:szCs w:val="20"/>
        </w:rPr>
        <w:t>,</w:t>
      </w:r>
      <w:r w:rsidRPr="00691D80">
        <w:rPr>
          <w:sz w:val="20"/>
          <w:szCs w:val="20"/>
        </w:rPr>
        <w:t xml:space="preserve"> lyginant slaugytojus </w:t>
      </w:r>
      <w:r w:rsidR="003674F8">
        <w:rPr>
          <w:sz w:val="20"/>
          <w:szCs w:val="20"/>
        </w:rPr>
        <w:t>pagal darbo profilį</w:t>
      </w:r>
    </w:p>
    <w:p w:rsidR="00EF2EFD" w:rsidRDefault="00EF2EFD" w:rsidP="00EF2EFD">
      <w:pPr>
        <w:jc w:val="center"/>
        <w:rPr>
          <w:bCs/>
        </w:rPr>
      </w:pPr>
      <w:r w:rsidRPr="00EF2EFD">
        <w:rPr>
          <w:b/>
        </w:rPr>
        <w:t>3 pav.</w:t>
      </w:r>
      <w:r w:rsidRPr="007A0EB0">
        <w:t xml:space="preserve"> Slaugytojų dirbančių skirtinguose profiliuose </w:t>
      </w:r>
      <w:r w:rsidR="0006187F">
        <w:rPr>
          <w:bCs/>
        </w:rPr>
        <w:t>skirstinys</w:t>
      </w:r>
      <w:r>
        <w:t xml:space="preserve"> pagal </w:t>
      </w:r>
      <w:r w:rsidR="0006187F">
        <w:t>sutikimą</w:t>
      </w:r>
      <w:r w:rsidRPr="007A0EB0">
        <w:t xml:space="preserve"> su teiginiu, kad ligoninėje turi būti skatinama asmeninė atsakomybė už pacientų saugą </w:t>
      </w:r>
      <w:r w:rsidRPr="007A0EB0">
        <w:rPr>
          <w:bCs/>
        </w:rPr>
        <w:t>(proc.)</w:t>
      </w:r>
      <w:r w:rsidR="00476167">
        <w:rPr>
          <w:bCs/>
        </w:rPr>
        <w:t>.</w:t>
      </w:r>
    </w:p>
    <w:p w:rsidR="00EF2EFD" w:rsidRDefault="00EF2EFD" w:rsidP="007E2BB3">
      <w:pPr>
        <w:ind w:firstLine="720"/>
        <w:rPr>
          <w:color w:val="000000"/>
          <w:highlight w:val="yellow"/>
        </w:rPr>
      </w:pPr>
    </w:p>
    <w:p w:rsidR="009373BF" w:rsidRPr="007732A4" w:rsidRDefault="007029A5" w:rsidP="007E2BB3">
      <w:pPr>
        <w:ind w:firstLine="720"/>
        <w:rPr>
          <w:color w:val="000000"/>
        </w:rPr>
      </w:pPr>
      <w:r w:rsidRPr="007732A4">
        <w:rPr>
          <w:color w:val="000000"/>
        </w:rPr>
        <w:t>Mūsų nuomone</w:t>
      </w:r>
      <w:r w:rsidR="00881956" w:rsidRPr="007732A4">
        <w:rPr>
          <w:color w:val="000000"/>
        </w:rPr>
        <w:t>,</w:t>
      </w:r>
      <w:r w:rsidRPr="007732A4">
        <w:rPr>
          <w:color w:val="000000"/>
        </w:rPr>
        <w:t xml:space="preserve"> t</w:t>
      </w:r>
      <w:r w:rsidR="00972A15" w:rsidRPr="007732A4">
        <w:rPr>
          <w:color w:val="000000"/>
        </w:rPr>
        <w:t>okie</w:t>
      </w:r>
      <w:r w:rsidR="009373BF" w:rsidRPr="007732A4">
        <w:rPr>
          <w:color w:val="000000"/>
        </w:rPr>
        <w:t xml:space="preserve"> </w:t>
      </w:r>
      <w:r w:rsidR="00972A15" w:rsidRPr="007732A4">
        <w:rPr>
          <w:color w:val="000000"/>
        </w:rPr>
        <w:t>slaugytojų nuomonių skirtumai</w:t>
      </w:r>
      <w:r w:rsidR="00901E9C" w:rsidRPr="007732A4">
        <w:rPr>
          <w:color w:val="000000"/>
        </w:rPr>
        <w:t xml:space="preserve"> </w:t>
      </w:r>
      <w:r w:rsidR="00972A15" w:rsidRPr="007732A4">
        <w:rPr>
          <w:color w:val="000000"/>
        </w:rPr>
        <w:t>gali rodyti</w:t>
      </w:r>
      <w:r w:rsidR="00901E9C" w:rsidRPr="007732A4">
        <w:rPr>
          <w:color w:val="000000"/>
        </w:rPr>
        <w:t>,</w:t>
      </w:r>
      <w:r w:rsidR="009373BF" w:rsidRPr="007732A4">
        <w:rPr>
          <w:color w:val="000000"/>
        </w:rPr>
        <w:t xml:space="preserve"> kad </w:t>
      </w:r>
      <w:r w:rsidR="00C52668" w:rsidRPr="007732A4">
        <w:rPr>
          <w:color w:val="000000"/>
        </w:rPr>
        <w:t xml:space="preserve">gal būt </w:t>
      </w:r>
      <w:r w:rsidR="00901E9C" w:rsidRPr="007732A4">
        <w:rPr>
          <w:color w:val="000000"/>
        </w:rPr>
        <w:t>terapinio profilio slaugytojai labiau linkę būti atsaking</w:t>
      </w:r>
      <w:r w:rsidR="00972A15" w:rsidRPr="007732A4">
        <w:rPr>
          <w:color w:val="000000"/>
        </w:rPr>
        <w:t>a</w:t>
      </w:r>
      <w:r w:rsidR="00901E9C" w:rsidRPr="007732A4">
        <w:rPr>
          <w:color w:val="000000"/>
        </w:rPr>
        <w:t>i</w:t>
      </w:r>
      <w:r w:rsidR="00972A15" w:rsidRPr="007732A4">
        <w:rPr>
          <w:color w:val="000000"/>
        </w:rPr>
        <w:t>s</w:t>
      </w:r>
      <w:r w:rsidR="00901E9C" w:rsidRPr="007732A4">
        <w:rPr>
          <w:color w:val="000000"/>
        </w:rPr>
        <w:t xml:space="preserve"> už pacientų saugą nei chirurginio profilio slaugytojai.</w:t>
      </w:r>
    </w:p>
    <w:p w:rsidR="003674F8" w:rsidRDefault="00F56D39" w:rsidP="003674F8">
      <w:pPr>
        <w:ind w:firstLine="720"/>
        <w:rPr>
          <w:rFonts w:eastAsia="Calibri"/>
          <w:lang w:eastAsia="en-US"/>
        </w:rPr>
      </w:pPr>
      <w:r>
        <w:rPr>
          <w:rFonts w:eastAsia="Calibri"/>
          <w:lang w:eastAsia="en-US"/>
        </w:rPr>
        <w:t>Respondentų buvo prašoma įvertinti sveikatos priežiūros specialistų ir kitų darbuotojų (ligoninės vadovo, ligoninės pavaduotojo slaugai, skyriaus vedėjo, gydytojo, vyr. slaugos administratoriaus, slaugytojo, slaugytojo padėjėjo) atsakomybę už pacie</w:t>
      </w:r>
      <w:r w:rsidR="00966BC9">
        <w:rPr>
          <w:rFonts w:eastAsia="Calibri"/>
          <w:lang w:eastAsia="en-US"/>
        </w:rPr>
        <w:t>ntų saugą</w:t>
      </w:r>
      <w:r w:rsidR="0057323C">
        <w:rPr>
          <w:rFonts w:eastAsia="Calibri"/>
          <w:lang w:eastAsia="en-US"/>
        </w:rPr>
        <w:t>.</w:t>
      </w:r>
    </w:p>
    <w:p w:rsidR="00890AE9" w:rsidRDefault="000875BF" w:rsidP="00890AE9">
      <w:pPr>
        <w:ind w:firstLine="720"/>
        <w:rPr>
          <w:color w:val="000000"/>
        </w:rPr>
      </w:pPr>
      <w:r>
        <w:t xml:space="preserve"> </w:t>
      </w:r>
      <w:r w:rsidR="00B578C5" w:rsidRPr="005A19DD">
        <w:rPr>
          <w:color w:val="000000"/>
        </w:rPr>
        <w:t>Analizuojant rezultatus nustatyta, kad</w:t>
      </w:r>
      <w:r w:rsidR="00177AE1">
        <w:rPr>
          <w:color w:val="000000"/>
        </w:rPr>
        <w:t xml:space="preserve"> </w:t>
      </w:r>
      <w:r w:rsidR="00B129F7">
        <w:rPr>
          <w:color w:val="000000"/>
        </w:rPr>
        <w:t xml:space="preserve">beveik du trečdaliai </w:t>
      </w:r>
      <w:r w:rsidR="006A6948">
        <w:rPr>
          <w:color w:val="000000"/>
        </w:rPr>
        <w:t>(</w:t>
      </w:r>
      <w:r w:rsidR="00857E0D">
        <w:rPr>
          <w:color w:val="000000"/>
        </w:rPr>
        <w:t>59,3</w:t>
      </w:r>
      <w:r w:rsidR="006A6948">
        <w:rPr>
          <w:color w:val="000000"/>
        </w:rPr>
        <w:t xml:space="preserve"> proc.)</w:t>
      </w:r>
      <w:r w:rsidR="00AD43E7">
        <w:rPr>
          <w:color w:val="000000"/>
        </w:rPr>
        <w:t xml:space="preserve"> </w:t>
      </w:r>
      <w:r w:rsidR="005F3E80">
        <w:rPr>
          <w:color w:val="000000"/>
        </w:rPr>
        <w:t xml:space="preserve">respondentų </w:t>
      </w:r>
      <w:r w:rsidR="00AD2A9F">
        <w:rPr>
          <w:color w:val="000000"/>
        </w:rPr>
        <w:t>labai atsakingu</w:t>
      </w:r>
      <w:r w:rsidR="006A6948">
        <w:rPr>
          <w:color w:val="000000"/>
        </w:rPr>
        <w:t xml:space="preserve"> </w:t>
      </w:r>
      <w:r w:rsidR="00966BC9">
        <w:rPr>
          <w:color w:val="000000"/>
        </w:rPr>
        <w:t>už pacient</w:t>
      </w:r>
      <w:r w:rsidR="00AD2A9F">
        <w:rPr>
          <w:color w:val="000000"/>
        </w:rPr>
        <w:t>ų saugą įvardijo slaugytoją</w:t>
      </w:r>
      <w:r w:rsidR="00857E0D">
        <w:rPr>
          <w:color w:val="000000"/>
        </w:rPr>
        <w:t xml:space="preserve">, </w:t>
      </w:r>
      <w:r w:rsidR="009373BF">
        <w:rPr>
          <w:color w:val="000000"/>
        </w:rPr>
        <w:t>taip pat daugiau nei pusė (51,6 proc.) respondentų</w:t>
      </w:r>
      <w:r w:rsidR="00177AE1">
        <w:rPr>
          <w:color w:val="000000"/>
        </w:rPr>
        <w:t xml:space="preserve"> atsakingu</w:t>
      </w:r>
      <w:r w:rsidR="009373BF">
        <w:rPr>
          <w:color w:val="000000"/>
        </w:rPr>
        <w:t xml:space="preserve"> už pacientų saugą </w:t>
      </w:r>
      <w:r w:rsidR="00177AE1">
        <w:rPr>
          <w:color w:val="000000"/>
        </w:rPr>
        <w:t>nurodė</w:t>
      </w:r>
      <w:r w:rsidR="00857E0D">
        <w:rPr>
          <w:color w:val="000000"/>
        </w:rPr>
        <w:t xml:space="preserve"> ligoninės pavaduotoją slaugai</w:t>
      </w:r>
      <w:r w:rsidR="006A6948">
        <w:rPr>
          <w:color w:val="000000"/>
        </w:rPr>
        <w:t xml:space="preserve">. </w:t>
      </w:r>
      <w:r w:rsidR="009373BF">
        <w:rPr>
          <w:color w:val="000000"/>
        </w:rPr>
        <w:t>Labiausiai</w:t>
      </w:r>
      <w:r w:rsidR="006A6948">
        <w:rPr>
          <w:color w:val="000000"/>
        </w:rPr>
        <w:t xml:space="preserve"> </w:t>
      </w:r>
      <w:r w:rsidR="00BC6F60" w:rsidRPr="005A19DD">
        <w:rPr>
          <w:color w:val="000000"/>
        </w:rPr>
        <w:t>resp</w:t>
      </w:r>
      <w:r w:rsidR="006A6948">
        <w:rPr>
          <w:color w:val="000000"/>
        </w:rPr>
        <w:t>ondent</w:t>
      </w:r>
      <w:r w:rsidR="009373BF">
        <w:rPr>
          <w:color w:val="000000"/>
        </w:rPr>
        <w:t>ai</w:t>
      </w:r>
      <w:r w:rsidR="00BC6F60" w:rsidRPr="005A19DD">
        <w:rPr>
          <w:color w:val="000000"/>
        </w:rPr>
        <w:t xml:space="preserve"> abejojo, dėl ligoninės vadovo </w:t>
      </w:r>
      <w:r w:rsidR="009373BF">
        <w:rPr>
          <w:color w:val="000000"/>
        </w:rPr>
        <w:t xml:space="preserve">ir skyriaus vedėjo </w:t>
      </w:r>
      <w:r w:rsidR="00BC6F60" w:rsidRPr="005A19DD">
        <w:rPr>
          <w:color w:val="000000"/>
        </w:rPr>
        <w:t xml:space="preserve">atsakomybės už pacientų </w:t>
      </w:r>
      <w:r w:rsidR="00B129F7">
        <w:rPr>
          <w:color w:val="000000"/>
        </w:rPr>
        <w:t xml:space="preserve">saugą </w:t>
      </w:r>
      <w:r w:rsidR="00A63C7A" w:rsidRPr="00EF2EFD">
        <w:rPr>
          <w:color w:val="000000"/>
        </w:rPr>
        <w:t>(</w:t>
      </w:r>
      <w:r w:rsidR="00387C32">
        <w:rPr>
          <w:color w:val="000000"/>
        </w:rPr>
        <w:t>4</w:t>
      </w:r>
      <w:r w:rsidR="00A63C7A" w:rsidRPr="00EF2EFD">
        <w:rPr>
          <w:color w:val="000000"/>
        </w:rPr>
        <w:t xml:space="preserve"> lentelė)</w:t>
      </w:r>
      <w:r w:rsidR="00564BB7" w:rsidRPr="00EF2EFD">
        <w:rPr>
          <w:color w:val="000000"/>
        </w:rPr>
        <w:t>.</w:t>
      </w:r>
    </w:p>
    <w:p w:rsidR="00890AE9" w:rsidRDefault="00890AE9" w:rsidP="00890AE9">
      <w:pPr>
        <w:ind w:firstLine="720"/>
        <w:rPr>
          <w:color w:val="000000"/>
        </w:rPr>
      </w:pPr>
    </w:p>
    <w:p w:rsidR="008D4414" w:rsidRDefault="008D4414" w:rsidP="00890AE9">
      <w:pPr>
        <w:ind w:firstLine="720"/>
        <w:rPr>
          <w:color w:val="000000"/>
        </w:rPr>
      </w:pPr>
    </w:p>
    <w:p w:rsidR="008D4414" w:rsidRDefault="008D4414" w:rsidP="00890AE9">
      <w:pPr>
        <w:ind w:firstLine="720"/>
        <w:rPr>
          <w:color w:val="000000"/>
        </w:rPr>
      </w:pPr>
    </w:p>
    <w:p w:rsidR="00F72DE7" w:rsidRDefault="00F72DE7" w:rsidP="00890AE9">
      <w:pPr>
        <w:ind w:firstLine="720"/>
        <w:rPr>
          <w:color w:val="000000"/>
        </w:rPr>
      </w:pPr>
    </w:p>
    <w:p w:rsidR="004D22E1" w:rsidRPr="00F7655F" w:rsidRDefault="00387C32" w:rsidP="00890AE9">
      <w:pPr>
        <w:rPr>
          <w:color w:val="000000"/>
        </w:rPr>
      </w:pPr>
      <w:r>
        <w:rPr>
          <w:b/>
          <w:color w:val="000000"/>
        </w:rPr>
        <w:lastRenderedPageBreak/>
        <w:t>4</w:t>
      </w:r>
      <w:r w:rsidR="00D92FDF" w:rsidRPr="00EF2EFD">
        <w:rPr>
          <w:b/>
          <w:color w:val="000000"/>
        </w:rPr>
        <w:t xml:space="preserve"> lentelė.</w:t>
      </w:r>
      <w:r w:rsidR="00D92FDF" w:rsidRPr="005A19DD">
        <w:rPr>
          <w:color w:val="000000"/>
        </w:rPr>
        <w:t xml:space="preserve"> Slaugytojų nuomonės </w:t>
      </w:r>
      <w:r w:rsidR="0006187F">
        <w:rPr>
          <w:bCs/>
        </w:rPr>
        <w:t>skirstinys</w:t>
      </w:r>
      <w:r w:rsidR="0006187F" w:rsidRPr="005A19DD">
        <w:rPr>
          <w:color w:val="000000"/>
        </w:rPr>
        <w:t xml:space="preserve"> </w:t>
      </w:r>
      <w:r w:rsidR="00D92FDF" w:rsidRPr="005A19DD">
        <w:rPr>
          <w:color w:val="000000"/>
        </w:rPr>
        <w:t xml:space="preserve">pagal </w:t>
      </w:r>
      <w:r w:rsidR="00D67FB4">
        <w:rPr>
          <w:color w:val="000000"/>
        </w:rPr>
        <w:t>sveikatos priežiūros specialistų ir kitų darbuotojų atsakomybę už pacientų sau</w:t>
      </w:r>
      <w:r w:rsidR="00857E0D">
        <w:rPr>
          <w:color w:val="000000"/>
        </w:rPr>
        <w:t>gą</w:t>
      </w:r>
      <w:r w:rsidR="00AA09DC">
        <w:rPr>
          <w:color w:val="000000"/>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56"/>
        <w:gridCol w:w="625"/>
        <w:gridCol w:w="625"/>
        <w:gridCol w:w="625"/>
        <w:gridCol w:w="624"/>
        <w:gridCol w:w="625"/>
        <w:gridCol w:w="625"/>
        <w:gridCol w:w="625"/>
        <w:gridCol w:w="625"/>
        <w:gridCol w:w="625"/>
        <w:gridCol w:w="625"/>
        <w:gridCol w:w="625"/>
        <w:gridCol w:w="625"/>
      </w:tblGrid>
      <w:tr w:rsidR="00A031A5" w:rsidTr="00437EEC">
        <w:tc>
          <w:tcPr>
            <w:tcW w:w="2356" w:type="dxa"/>
            <w:vMerge w:val="restart"/>
            <w:vAlign w:val="center"/>
          </w:tcPr>
          <w:p w:rsidR="00476167" w:rsidRDefault="00476167" w:rsidP="0003287F">
            <w:pPr>
              <w:spacing w:line="240" w:lineRule="auto"/>
              <w:jc w:val="center"/>
            </w:pPr>
            <w:r w:rsidRPr="0094441E">
              <w:rPr>
                <w:b/>
              </w:rPr>
              <w:t>Atsakingas asmuo</w:t>
            </w:r>
          </w:p>
        </w:tc>
        <w:tc>
          <w:tcPr>
            <w:tcW w:w="1250" w:type="dxa"/>
            <w:gridSpan w:val="2"/>
            <w:tcMar>
              <w:left w:w="57" w:type="dxa"/>
              <w:right w:w="57" w:type="dxa"/>
            </w:tcMar>
            <w:vAlign w:val="center"/>
          </w:tcPr>
          <w:p w:rsidR="00476167" w:rsidRPr="00C10E58" w:rsidRDefault="00476167" w:rsidP="0003287F">
            <w:pPr>
              <w:spacing w:line="240" w:lineRule="auto"/>
              <w:jc w:val="center"/>
              <w:rPr>
                <w:b/>
                <w:sz w:val="20"/>
                <w:szCs w:val="20"/>
              </w:rPr>
            </w:pPr>
            <w:r w:rsidRPr="00C10E58">
              <w:rPr>
                <w:b/>
                <w:sz w:val="20"/>
                <w:szCs w:val="20"/>
              </w:rPr>
              <w:t>Labai atsakingas</w:t>
            </w:r>
          </w:p>
        </w:tc>
        <w:tc>
          <w:tcPr>
            <w:tcW w:w="1249" w:type="dxa"/>
            <w:gridSpan w:val="2"/>
            <w:tcMar>
              <w:left w:w="57" w:type="dxa"/>
              <w:right w:w="57" w:type="dxa"/>
            </w:tcMar>
            <w:vAlign w:val="center"/>
          </w:tcPr>
          <w:p w:rsidR="00476167" w:rsidRPr="00C10E58" w:rsidRDefault="00476167" w:rsidP="0003287F">
            <w:pPr>
              <w:spacing w:line="240" w:lineRule="auto"/>
              <w:jc w:val="center"/>
              <w:rPr>
                <w:b/>
                <w:sz w:val="20"/>
                <w:szCs w:val="20"/>
              </w:rPr>
            </w:pPr>
            <w:r w:rsidRPr="00C10E58">
              <w:rPr>
                <w:b/>
                <w:sz w:val="20"/>
                <w:szCs w:val="20"/>
              </w:rPr>
              <w:t>Atsakingas</w:t>
            </w:r>
          </w:p>
        </w:tc>
        <w:tc>
          <w:tcPr>
            <w:tcW w:w="1250" w:type="dxa"/>
            <w:gridSpan w:val="2"/>
            <w:tcMar>
              <w:left w:w="57" w:type="dxa"/>
              <w:right w:w="57" w:type="dxa"/>
            </w:tcMar>
            <w:vAlign w:val="center"/>
          </w:tcPr>
          <w:p w:rsidR="00476167" w:rsidRPr="00C10E58" w:rsidRDefault="00476167" w:rsidP="0003287F">
            <w:pPr>
              <w:spacing w:line="240" w:lineRule="auto"/>
              <w:jc w:val="center"/>
              <w:rPr>
                <w:b/>
                <w:sz w:val="20"/>
                <w:szCs w:val="20"/>
              </w:rPr>
            </w:pPr>
            <w:r w:rsidRPr="00C10E58">
              <w:rPr>
                <w:b/>
                <w:sz w:val="20"/>
                <w:szCs w:val="20"/>
              </w:rPr>
              <w:t>Abejoju ar atsakingas</w:t>
            </w:r>
          </w:p>
        </w:tc>
        <w:tc>
          <w:tcPr>
            <w:tcW w:w="1250" w:type="dxa"/>
            <w:gridSpan w:val="2"/>
            <w:tcMar>
              <w:left w:w="57" w:type="dxa"/>
              <w:right w:w="57" w:type="dxa"/>
            </w:tcMar>
            <w:vAlign w:val="center"/>
          </w:tcPr>
          <w:p w:rsidR="00476167" w:rsidRPr="00C10E58" w:rsidRDefault="00476167" w:rsidP="0003287F">
            <w:pPr>
              <w:spacing w:line="240" w:lineRule="auto"/>
              <w:jc w:val="center"/>
              <w:rPr>
                <w:b/>
                <w:sz w:val="20"/>
                <w:szCs w:val="20"/>
              </w:rPr>
            </w:pPr>
            <w:r w:rsidRPr="00C10E58">
              <w:rPr>
                <w:b/>
                <w:sz w:val="20"/>
                <w:szCs w:val="20"/>
              </w:rPr>
              <w:t>Neatsakingas</w:t>
            </w:r>
          </w:p>
        </w:tc>
        <w:tc>
          <w:tcPr>
            <w:tcW w:w="1250" w:type="dxa"/>
            <w:gridSpan w:val="2"/>
            <w:tcMar>
              <w:left w:w="57" w:type="dxa"/>
              <w:right w:w="57" w:type="dxa"/>
            </w:tcMar>
            <w:vAlign w:val="center"/>
          </w:tcPr>
          <w:p w:rsidR="00476167" w:rsidRPr="00C10E58" w:rsidRDefault="00476167" w:rsidP="0003287F">
            <w:pPr>
              <w:spacing w:line="240" w:lineRule="auto"/>
              <w:jc w:val="center"/>
              <w:rPr>
                <w:b/>
                <w:sz w:val="20"/>
                <w:szCs w:val="20"/>
              </w:rPr>
            </w:pPr>
            <w:r w:rsidRPr="00C10E58">
              <w:rPr>
                <w:b/>
                <w:sz w:val="20"/>
                <w:szCs w:val="20"/>
              </w:rPr>
              <w:t>Visiškai neatsakingas</w:t>
            </w:r>
          </w:p>
        </w:tc>
        <w:tc>
          <w:tcPr>
            <w:tcW w:w="1250" w:type="dxa"/>
            <w:gridSpan w:val="2"/>
            <w:vAlign w:val="center"/>
          </w:tcPr>
          <w:p w:rsidR="00476167" w:rsidRPr="00C10E58" w:rsidRDefault="00476167" w:rsidP="00476167">
            <w:pPr>
              <w:spacing w:line="240" w:lineRule="auto"/>
              <w:jc w:val="center"/>
              <w:rPr>
                <w:b/>
                <w:sz w:val="20"/>
                <w:szCs w:val="20"/>
              </w:rPr>
            </w:pPr>
            <w:r w:rsidRPr="00C10E58">
              <w:rPr>
                <w:b/>
                <w:sz w:val="20"/>
                <w:szCs w:val="20"/>
              </w:rPr>
              <w:t>Iš viso</w:t>
            </w:r>
          </w:p>
        </w:tc>
      </w:tr>
      <w:tr w:rsidR="00A031A5" w:rsidTr="00437EEC">
        <w:tc>
          <w:tcPr>
            <w:tcW w:w="2356" w:type="dxa"/>
            <w:vMerge/>
            <w:vAlign w:val="center"/>
          </w:tcPr>
          <w:p w:rsidR="00476167" w:rsidRDefault="00476167" w:rsidP="0003287F">
            <w:pPr>
              <w:spacing w:line="240" w:lineRule="auto"/>
              <w:jc w:val="left"/>
            </w:pP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n</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n</w:t>
            </w:r>
          </w:p>
        </w:tc>
        <w:tc>
          <w:tcPr>
            <w:tcW w:w="624" w:type="dxa"/>
            <w:tcMar>
              <w:left w:w="57" w:type="dxa"/>
              <w:right w:w="57" w:type="dxa"/>
            </w:tcMar>
            <w:vAlign w:val="center"/>
          </w:tcPr>
          <w:p w:rsidR="00476167" w:rsidRPr="00C10E58" w:rsidRDefault="00476167" w:rsidP="0003287F">
            <w:pPr>
              <w:spacing w:line="240" w:lineRule="auto"/>
              <w:jc w:val="center"/>
              <w:rPr>
                <w:b/>
              </w:rPr>
            </w:pPr>
            <w:r w:rsidRPr="00C10E58">
              <w:rPr>
                <w:b/>
              </w:rPr>
              <w:t>%</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n</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n</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n</w:t>
            </w:r>
          </w:p>
        </w:tc>
        <w:tc>
          <w:tcPr>
            <w:tcW w:w="625" w:type="dxa"/>
            <w:tcMar>
              <w:left w:w="57" w:type="dxa"/>
              <w:right w:w="57" w:type="dxa"/>
            </w:tcMar>
            <w:vAlign w:val="center"/>
          </w:tcPr>
          <w:p w:rsidR="00476167" w:rsidRPr="00C10E58" w:rsidRDefault="00476167" w:rsidP="0003287F">
            <w:pPr>
              <w:spacing w:line="240" w:lineRule="auto"/>
              <w:jc w:val="center"/>
              <w:rPr>
                <w:b/>
              </w:rPr>
            </w:pPr>
            <w:r w:rsidRPr="00C10E58">
              <w:rPr>
                <w:b/>
              </w:rPr>
              <w:t>%</w:t>
            </w:r>
          </w:p>
        </w:tc>
        <w:tc>
          <w:tcPr>
            <w:tcW w:w="625" w:type="dxa"/>
            <w:vAlign w:val="center"/>
          </w:tcPr>
          <w:p w:rsidR="00476167" w:rsidRPr="00C10E58" w:rsidRDefault="00476167" w:rsidP="00F95C1E">
            <w:pPr>
              <w:spacing w:line="240" w:lineRule="auto"/>
              <w:jc w:val="center"/>
              <w:rPr>
                <w:b/>
              </w:rPr>
            </w:pPr>
            <w:r w:rsidRPr="00C10E58">
              <w:rPr>
                <w:b/>
              </w:rPr>
              <w:t>n</w:t>
            </w:r>
          </w:p>
        </w:tc>
        <w:tc>
          <w:tcPr>
            <w:tcW w:w="625" w:type="dxa"/>
            <w:vAlign w:val="center"/>
          </w:tcPr>
          <w:p w:rsidR="00476167" w:rsidRPr="00C10E58" w:rsidRDefault="00476167" w:rsidP="00F95C1E">
            <w:pPr>
              <w:spacing w:line="240" w:lineRule="auto"/>
              <w:jc w:val="center"/>
              <w:rPr>
                <w:b/>
              </w:rPr>
            </w:pPr>
            <w:r w:rsidRPr="00C10E58">
              <w:rPr>
                <w:b/>
              </w:rPr>
              <w:t>%</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Ligoninės vadovas</w:t>
            </w:r>
          </w:p>
        </w:tc>
        <w:tc>
          <w:tcPr>
            <w:tcW w:w="625" w:type="dxa"/>
            <w:tcMar>
              <w:left w:w="57" w:type="dxa"/>
              <w:right w:w="57" w:type="dxa"/>
            </w:tcMar>
            <w:vAlign w:val="center"/>
          </w:tcPr>
          <w:p w:rsidR="00476167" w:rsidRPr="00191F75" w:rsidRDefault="00476167" w:rsidP="0003287F">
            <w:pPr>
              <w:spacing w:line="240" w:lineRule="auto"/>
              <w:jc w:val="center"/>
            </w:pPr>
            <w:r w:rsidRPr="00191F75">
              <w:t>37</w:t>
            </w:r>
          </w:p>
        </w:tc>
        <w:tc>
          <w:tcPr>
            <w:tcW w:w="625" w:type="dxa"/>
            <w:tcMar>
              <w:left w:w="57" w:type="dxa"/>
              <w:right w:w="57" w:type="dxa"/>
            </w:tcMar>
            <w:vAlign w:val="center"/>
          </w:tcPr>
          <w:p w:rsidR="00476167" w:rsidRPr="00191F75" w:rsidRDefault="00476167" w:rsidP="0003287F">
            <w:pPr>
              <w:spacing w:line="240" w:lineRule="auto"/>
              <w:jc w:val="center"/>
            </w:pPr>
            <w:r>
              <w:t>20,4</w:t>
            </w:r>
          </w:p>
        </w:tc>
        <w:tc>
          <w:tcPr>
            <w:tcW w:w="625" w:type="dxa"/>
            <w:tcMar>
              <w:left w:w="57" w:type="dxa"/>
              <w:right w:w="57" w:type="dxa"/>
            </w:tcMar>
            <w:vAlign w:val="center"/>
          </w:tcPr>
          <w:p w:rsidR="00476167" w:rsidRPr="00191F75" w:rsidRDefault="00476167" w:rsidP="0003287F">
            <w:pPr>
              <w:spacing w:line="240" w:lineRule="auto"/>
              <w:jc w:val="center"/>
            </w:pPr>
            <w:r w:rsidRPr="00191F75">
              <w:t>91</w:t>
            </w:r>
          </w:p>
        </w:tc>
        <w:tc>
          <w:tcPr>
            <w:tcW w:w="624" w:type="dxa"/>
            <w:tcMar>
              <w:left w:w="57" w:type="dxa"/>
              <w:right w:w="57" w:type="dxa"/>
            </w:tcMar>
            <w:vAlign w:val="center"/>
          </w:tcPr>
          <w:p w:rsidR="00476167" w:rsidRPr="00191F75" w:rsidRDefault="00476167" w:rsidP="0003287F">
            <w:pPr>
              <w:spacing w:line="240" w:lineRule="auto"/>
              <w:jc w:val="center"/>
            </w:pPr>
            <w:r w:rsidRPr="00191F75">
              <w:t>50,0</w:t>
            </w:r>
          </w:p>
        </w:tc>
        <w:tc>
          <w:tcPr>
            <w:tcW w:w="625" w:type="dxa"/>
            <w:tcMar>
              <w:left w:w="57" w:type="dxa"/>
              <w:right w:w="57" w:type="dxa"/>
            </w:tcMar>
            <w:vAlign w:val="center"/>
          </w:tcPr>
          <w:p w:rsidR="00476167" w:rsidRPr="00191F75" w:rsidRDefault="00476167" w:rsidP="0003287F">
            <w:pPr>
              <w:spacing w:line="240" w:lineRule="auto"/>
              <w:jc w:val="center"/>
            </w:pPr>
            <w:r w:rsidRPr="00191F75">
              <w:t>29</w:t>
            </w:r>
          </w:p>
        </w:tc>
        <w:tc>
          <w:tcPr>
            <w:tcW w:w="625" w:type="dxa"/>
            <w:tcMar>
              <w:left w:w="57" w:type="dxa"/>
              <w:right w:w="57" w:type="dxa"/>
            </w:tcMar>
            <w:vAlign w:val="center"/>
          </w:tcPr>
          <w:p w:rsidR="00476167" w:rsidRPr="00191F75" w:rsidRDefault="00476167" w:rsidP="0003287F">
            <w:pPr>
              <w:spacing w:line="240" w:lineRule="auto"/>
              <w:jc w:val="center"/>
            </w:pPr>
            <w:r w:rsidRPr="00191F75">
              <w:t>15,9</w:t>
            </w:r>
          </w:p>
        </w:tc>
        <w:tc>
          <w:tcPr>
            <w:tcW w:w="625" w:type="dxa"/>
            <w:tcMar>
              <w:left w:w="57" w:type="dxa"/>
              <w:right w:w="57" w:type="dxa"/>
            </w:tcMar>
            <w:vAlign w:val="center"/>
          </w:tcPr>
          <w:p w:rsidR="00476167" w:rsidRPr="00191F75" w:rsidRDefault="00476167" w:rsidP="0003287F">
            <w:pPr>
              <w:spacing w:line="240" w:lineRule="auto"/>
              <w:jc w:val="center"/>
            </w:pPr>
            <w:r w:rsidRPr="00191F75">
              <w:t>9</w:t>
            </w:r>
          </w:p>
        </w:tc>
        <w:tc>
          <w:tcPr>
            <w:tcW w:w="625" w:type="dxa"/>
            <w:tcMar>
              <w:left w:w="57" w:type="dxa"/>
              <w:right w:w="57" w:type="dxa"/>
            </w:tcMar>
            <w:vAlign w:val="center"/>
          </w:tcPr>
          <w:p w:rsidR="00476167" w:rsidRPr="00191F75" w:rsidRDefault="00476167" w:rsidP="0003287F">
            <w:pPr>
              <w:spacing w:line="240" w:lineRule="auto"/>
              <w:jc w:val="center"/>
            </w:pPr>
            <w:r w:rsidRPr="00191F75">
              <w:t>4,9</w:t>
            </w:r>
          </w:p>
        </w:tc>
        <w:tc>
          <w:tcPr>
            <w:tcW w:w="625" w:type="dxa"/>
            <w:tcMar>
              <w:left w:w="57" w:type="dxa"/>
              <w:right w:w="57" w:type="dxa"/>
            </w:tcMar>
            <w:vAlign w:val="center"/>
          </w:tcPr>
          <w:p w:rsidR="00476167" w:rsidRPr="00191F75" w:rsidRDefault="00476167" w:rsidP="0003287F">
            <w:pPr>
              <w:spacing w:line="240" w:lineRule="auto"/>
              <w:jc w:val="center"/>
            </w:pPr>
            <w:r w:rsidRPr="00191F75">
              <w:t>16</w:t>
            </w:r>
          </w:p>
        </w:tc>
        <w:tc>
          <w:tcPr>
            <w:tcW w:w="625" w:type="dxa"/>
            <w:tcMar>
              <w:left w:w="57" w:type="dxa"/>
              <w:right w:w="57" w:type="dxa"/>
            </w:tcMar>
            <w:vAlign w:val="center"/>
          </w:tcPr>
          <w:p w:rsidR="00476167" w:rsidRPr="00191F75" w:rsidRDefault="00476167" w:rsidP="0003287F">
            <w:pPr>
              <w:spacing w:line="240" w:lineRule="auto"/>
              <w:jc w:val="center"/>
            </w:pPr>
            <w:r w:rsidRPr="00191F75">
              <w:t>8,8</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Ligoninės pavaduotojas slaugai</w:t>
            </w:r>
          </w:p>
        </w:tc>
        <w:tc>
          <w:tcPr>
            <w:tcW w:w="625" w:type="dxa"/>
            <w:tcMar>
              <w:left w:w="57" w:type="dxa"/>
              <w:right w:w="57" w:type="dxa"/>
            </w:tcMar>
            <w:vAlign w:val="center"/>
          </w:tcPr>
          <w:p w:rsidR="00476167" w:rsidRPr="00191F75" w:rsidRDefault="00476167" w:rsidP="0003287F">
            <w:pPr>
              <w:spacing w:line="240" w:lineRule="auto"/>
              <w:jc w:val="center"/>
            </w:pPr>
            <w:r w:rsidRPr="00191F75">
              <w:t>46</w:t>
            </w:r>
          </w:p>
        </w:tc>
        <w:tc>
          <w:tcPr>
            <w:tcW w:w="625" w:type="dxa"/>
            <w:tcMar>
              <w:left w:w="57" w:type="dxa"/>
              <w:right w:w="57" w:type="dxa"/>
            </w:tcMar>
            <w:vAlign w:val="center"/>
          </w:tcPr>
          <w:p w:rsidR="00476167" w:rsidRPr="00191F75" w:rsidRDefault="00476167" w:rsidP="0003287F">
            <w:pPr>
              <w:spacing w:line="240" w:lineRule="auto"/>
              <w:jc w:val="center"/>
            </w:pPr>
            <w:r>
              <w:t>25,4</w:t>
            </w:r>
          </w:p>
        </w:tc>
        <w:tc>
          <w:tcPr>
            <w:tcW w:w="625" w:type="dxa"/>
            <w:tcMar>
              <w:left w:w="57" w:type="dxa"/>
              <w:right w:w="57" w:type="dxa"/>
            </w:tcMar>
            <w:vAlign w:val="center"/>
          </w:tcPr>
          <w:p w:rsidR="00476167" w:rsidRPr="00191F75" w:rsidRDefault="00476167" w:rsidP="0003287F">
            <w:pPr>
              <w:spacing w:line="240" w:lineRule="auto"/>
              <w:jc w:val="center"/>
            </w:pPr>
            <w:r w:rsidRPr="00191F75">
              <w:t>94</w:t>
            </w:r>
          </w:p>
        </w:tc>
        <w:tc>
          <w:tcPr>
            <w:tcW w:w="624" w:type="dxa"/>
            <w:tcMar>
              <w:left w:w="57" w:type="dxa"/>
              <w:right w:w="57" w:type="dxa"/>
            </w:tcMar>
            <w:vAlign w:val="center"/>
          </w:tcPr>
          <w:p w:rsidR="00476167" w:rsidRPr="00191F75" w:rsidRDefault="00476167" w:rsidP="0003287F">
            <w:pPr>
              <w:spacing w:line="240" w:lineRule="auto"/>
              <w:jc w:val="center"/>
            </w:pPr>
            <w:r w:rsidRPr="00191F75">
              <w:t>51,6</w:t>
            </w:r>
          </w:p>
        </w:tc>
        <w:tc>
          <w:tcPr>
            <w:tcW w:w="625" w:type="dxa"/>
            <w:tcMar>
              <w:left w:w="57" w:type="dxa"/>
              <w:right w:w="57" w:type="dxa"/>
            </w:tcMar>
            <w:vAlign w:val="center"/>
          </w:tcPr>
          <w:p w:rsidR="00476167" w:rsidRPr="00191F75" w:rsidRDefault="00476167" w:rsidP="0003287F">
            <w:pPr>
              <w:spacing w:line="240" w:lineRule="auto"/>
              <w:jc w:val="center"/>
            </w:pPr>
            <w:r w:rsidRPr="00191F75">
              <w:t>19</w:t>
            </w:r>
          </w:p>
        </w:tc>
        <w:tc>
          <w:tcPr>
            <w:tcW w:w="625" w:type="dxa"/>
            <w:tcMar>
              <w:left w:w="57" w:type="dxa"/>
              <w:right w:w="57" w:type="dxa"/>
            </w:tcMar>
            <w:vAlign w:val="center"/>
          </w:tcPr>
          <w:p w:rsidR="00476167" w:rsidRPr="00191F75" w:rsidRDefault="00476167" w:rsidP="0003287F">
            <w:pPr>
              <w:spacing w:line="240" w:lineRule="auto"/>
              <w:jc w:val="center"/>
            </w:pPr>
            <w:r w:rsidRPr="00191F75">
              <w:t>10,4</w:t>
            </w:r>
          </w:p>
        </w:tc>
        <w:tc>
          <w:tcPr>
            <w:tcW w:w="625" w:type="dxa"/>
            <w:tcMar>
              <w:left w:w="57" w:type="dxa"/>
              <w:right w:w="57" w:type="dxa"/>
            </w:tcMar>
            <w:vAlign w:val="center"/>
          </w:tcPr>
          <w:p w:rsidR="00476167" w:rsidRPr="00191F75" w:rsidRDefault="00476167" w:rsidP="0003287F">
            <w:pPr>
              <w:spacing w:line="240" w:lineRule="auto"/>
              <w:jc w:val="center"/>
            </w:pPr>
            <w:r w:rsidRPr="00191F75">
              <w:t>9</w:t>
            </w:r>
          </w:p>
        </w:tc>
        <w:tc>
          <w:tcPr>
            <w:tcW w:w="625" w:type="dxa"/>
            <w:tcMar>
              <w:left w:w="57" w:type="dxa"/>
              <w:right w:w="57" w:type="dxa"/>
            </w:tcMar>
            <w:vAlign w:val="center"/>
          </w:tcPr>
          <w:p w:rsidR="00476167" w:rsidRPr="00191F75" w:rsidRDefault="00476167" w:rsidP="0003287F">
            <w:pPr>
              <w:spacing w:line="240" w:lineRule="auto"/>
              <w:jc w:val="center"/>
            </w:pPr>
            <w:r w:rsidRPr="00191F75">
              <w:t>4,9</w:t>
            </w:r>
          </w:p>
        </w:tc>
        <w:tc>
          <w:tcPr>
            <w:tcW w:w="625" w:type="dxa"/>
            <w:tcMar>
              <w:left w:w="57" w:type="dxa"/>
              <w:right w:w="57" w:type="dxa"/>
            </w:tcMar>
            <w:vAlign w:val="center"/>
          </w:tcPr>
          <w:p w:rsidR="00476167" w:rsidRPr="00191F75" w:rsidRDefault="00476167" w:rsidP="0003287F">
            <w:pPr>
              <w:spacing w:line="240" w:lineRule="auto"/>
              <w:jc w:val="center"/>
            </w:pPr>
            <w:r w:rsidRPr="00191F75">
              <w:t>14</w:t>
            </w:r>
          </w:p>
        </w:tc>
        <w:tc>
          <w:tcPr>
            <w:tcW w:w="625" w:type="dxa"/>
            <w:tcMar>
              <w:left w:w="57" w:type="dxa"/>
              <w:right w:w="57" w:type="dxa"/>
            </w:tcMar>
            <w:vAlign w:val="center"/>
          </w:tcPr>
          <w:p w:rsidR="00476167" w:rsidRPr="00191F75" w:rsidRDefault="00476167" w:rsidP="0003287F">
            <w:pPr>
              <w:spacing w:line="240" w:lineRule="auto"/>
              <w:jc w:val="center"/>
            </w:pPr>
            <w:r w:rsidRPr="00191F75">
              <w:t>7,7</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pPr>
            <w:r w:rsidRPr="00F15243">
              <w:t>Skyriaus vedėjas</w:t>
            </w:r>
          </w:p>
        </w:tc>
        <w:tc>
          <w:tcPr>
            <w:tcW w:w="625" w:type="dxa"/>
            <w:tcMar>
              <w:left w:w="57" w:type="dxa"/>
              <w:right w:w="57" w:type="dxa"/>
            </w:tcMar>
            <w:vAlign w:val="center"/>
          </w:tcPr>
          <w:p w:rsidR="00476167" w:rsidRPr="00191F75" w:rsidRDefault="00476167" w:rsidP="0003287F">
            <w:pPr>
              <w:spacing w:line="240" w:lineRule="auto"/>
              <w:jc w:val="center"/>
            </w:pPr>
            <w:r w:rsidRPr="00191F75">
              <w:t>49</w:t>
            </w:r>
          </w:p>
        </w:tc>
        <w:tc>
          <w:tcPr>
            <w:tcW w:w="625" w:type="dxa"/>
            <w:tcMar>
              <w:left w:w="57" w:type="dxa"/>
              <w:right w:w="57" w:type="dxa"/>
            </w:tcMar>
            <w:vAlign w:val="center"/>
          </w:tcPr>
          <w:p w:rsidR="00476167" w:rsidRPr="00191F75" w:rsidRDefault="00476167" w:rsidP="0003287F">
            <w:pPr>
              <w:spacing w:line="240" w:lineRule="auto"/>
              <w:jc w:val="center"/>
            </w:pPr>
            <w:r w:rsidRPr="00191F75">
              <w:t>26,9</w:t>
            </w:r>
          </w:p>
        </w:tc>
        <w:tc>
          <w:tcPr>
            <w:tcW w:w="625" w:type="dxa"/>
            <w:tcMar>
              <w:left w:w="57" w:type="dxa"/>
              <w:right w:w="57" w:type="dxa"/>
            </w:tcMar>
            <w:vAlign w:val="center"/>
          </w:tcPr>
          <w:p w:rsidR="00476167" w:rsidRPr="00191F75" w:rsidRDefault="00476167" w:rsidP="0003287F">
            <w:pPr>
              <w:spacing w:line="240" w:lineRule="auto"/>
              <w:jc w:val="center"/>
            </w:pPr>
            <w:r w:rsidRPr="00191F75">
              <w:t>87</w:t>
            </w:r>
          </w:p>
        </w:tc>
        <w:tc>
          <w:tcPr>
            <w:tcW w:w="624" w:type="dxa"/>
            <w:tcMar>
              <w:left w:w="57" w:type="dxa"/>
              <w:right w:w="57" w:type="dxa"/>
            </w:tcMar>
            <w:vAlign w:val="center"/>
          </w:tcPr>
          <w:p w:rsidR="00476167" w:rsidRPr="00191F75" w:rsidRDefault="00476167" w:rsidP="0003287F">
            <w:pPr>
              <w:spacing w:line="240" w:lineRule="auto"/>
              <w:jc w:val="center"/>
            </w:pPr>
            <w:r>
              <w:t>47,9</w:t>
            </w:r>
          </w:p>
        </w:tc>
        <w:tc>
          <w:tcPr>
            <w:tcW w:w="625" w:type="dxa"/>
            <w:tcMar>
              <w:left w:w="57" w:type="dxa"/>
              <w:right w:w="57" w:type="dxa"/>
            </w:tcMar>
            <w:vAlign w:val="center"/>
          </w:tcPr>
          <w:p w:rsidR="00476167" w:rsidRPr="00191F75" w:rsidRDefault="00476167" w:rsidP="0003287F">
            <w:pPr>
              <w:spacing w:line="240" w:lineRule="auto"/>
              <w:jc w:val="center"/>
            </w:pPr>
            <w:r w:rsidRPr="00191F75">
              <w:t>23</w:t>
            </w:r>
          </w:p>
        </w:tc>
        <w:tc>
          <w:tcPr>
            <w:tcW w:w="625" w:type="dxa"/>
            <w:tcMar>
              <w:left w:w="57" w:type="dxa"/>
              <w:right w:w="57" w:type="dxa"/>
            </w:tcMar>
            <w:vAlign w:val="center"/>
          </w:tcPr>
          <w:p w:rsidR="00476167" w:rsidRPr="00191F75" w:rsidRDefault="00476167" w:rsidP="0003287F">
            <w:pPr>
              <w:spacing w:line="240" w:lineRule="auto"/>
              <w:jc w:val="center"/>
            </w:pPr>
            <w:r>
              <w:t>12,6</w:t>
            </w:r>
          </w:p>
        </w:tc>
        <w:tc>
          <w:tcPr>
            <w:tcW w:w="625" w:type="dxa"/>
            <w:tcMar>
              <w:left w:w="57" w:type="dxa"/>
              <w:right w:w="57" w:type="dxa"/>
            </w:tcMar>
            <w:vAlign w:val="center"/>
          </w:tcPr>
          <w:p w:rsidR="00476167" w:rsidRPr="00191F75" w:rsidRDefault="00476167" w:rsidP="0003287F">
            <w:pPr>
              <w:spacing w:line="240" w:lineRule="auto"/>
              <w:jc w:val="center"/>
            </w:pPr>
            <w:r w:rsidRPr="00191F75">
              <w:t>6</w:t>
            </w:r>
          </w:p>
        </w:tc>
        <w:tc>
          <w:tcPr>
            <w:tcW w:w="625" w:type="dxa"/>
            <w:tcMar>
              <w:left w:w="57" w:type="dxa"/>
              <w:right w:w="57" w:type="dxa"/>
            </w:tcMar>
            <w:vAlign w:val="center"/>
          </w:tcPr>
          <w:p w:rsidR="00476167" w:rsidRPr="00191F75" w:rsidRDefault="00476167" w:rsidP="0003287F">
            <w:pPr>
              <w:spacing w:line="240" w:lineRule="auto"/>
              <w:jc w:val="center"/>
            </w:pPr>
            <w:r w:rsidRPr="00191F75">
              <w:t>3,3</w:t>
            </w:r>
          </w:p>
        </w:tc>
        <w:tc>
          <w:tcPr>
            <w:tcW w:w="625" w:type="dxa"/>
            <w:tcMar>
              <w:left w:w="57" w:type="dxa"/>
              <w:right w:w="57" w:type="dxa"/>
            </w:tcMar>
            <w:vAlign w:val="center"/>
          </w:tcPr>
          <w:p w:rsidR="00476167" w:rsidRPr="00191F75" w:rsidRDefault="00476167" w:rsidP="0003287F">
            <w:pPr>
              <w:spacing w:line="240" w:lineRule="auto"/>
              <w:jc w:val="center"/>
            </w:pPr>
            <w:r w:rsidRPr="00191F75">
              <w:t>17</w:t>
            </w:r>
          </w:p>
        </w:tc>
        <w:tc>
          <w:tcPr>
            <w:tcW w:w="625" w:type="dxa"/>
            <w:tcMar>
              <w:left w:w="57" w:type="dxa"/>
              <w:right w:w="57" w:type="dxa"/>
            </w:tcMar>
            <w:vAlign w:val="center"/>
          </w:tcPr>
          <w:p w:rsidR="00476167" w:rsidRPr="00191F75" w:rsidRDefault="00476167" w:rsidP="0003287F">
            <w:pPr>
              <w:spacing w:line="240" w:lineRule="auto"/>
              <w:jc w:val="center"/>
            </w:pPr>
            <w:r w:rsidRPr="00191F75">
              <w:t>9,3</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Gydytojas</w:t>
            </w:r>
          </w:p>
        </w:tc>
        <w:tc>
          <w:tcPr>
            <w:tcW w:w="625" w:type="dxa"/>
            <w:tcMar>
              <w:left w:w="57" w:type="dxa"/>
              <w:right w:w="57" w:type="dxa"/>
            </w:tcMar>
            <w:vAlign w:val="center"/>
          </w:tcPr>
          <w:p w:rsidR="00476167" w:rsidRPr="00191F75" w:rsidRDefault="00476167" w:rsidP="0003287F">
            <w:pPr>
              <w:spacing w:line="240" w:lineRule="auto"/>
              <w:jc w:val="center"/>
            </w:pPr>
            <w:r w:rsidRPr="00191F75">
              <w:t>58</w:t>
            </w:r>
          </w:p>
        </w:tc>
        <w:tc>
          <w:tcPr>
            <w:tcW w:w="625" w:type="dxa"/>
            <w:tcMar>
              <w:left w:w="57" w:type="dxa"/>
              <w:right w:w="57" w:type="dxa"/>
            </w:tcMar>
            <w:vAlign w:val="center"/>
          </w:tcPr>
          <w:p w:rsidR="00476167" w:rsidRPr="00191F75" w:rsidRDefault="00476167" w:rsidP="0003287F">
            <w:pPr>
              <w:spacing w:line="240" w:lineRule="auto"/>
              <w:jc w:val="center"/>
            </w:pPr>
            <w:r w:rsidRPr="00191F75">
              <w:t>31,9</w:t>
            </w:r>
          </w:p>
        </w:tc>
        <w:tc>
          <w:tcPr>
            <w:tcW w:w="625" w:type="dxa"/>
            <w:tcMar>
              <w:left w:w="57" w:type="dxa"/>
              <w:right w:w="57" w:type="dxa"/>
            </w:tcMar>
            <w:vAlign w:val="center"/>
          </w:tcPr>
          <w:p w:rsidR="00476167" w:rsidRPr="00191F75" w:rsidRDefault="00476167" w:rsidP="0003287F">
            <w:pPr>
              <w:spacing w:line="240" w:lineRule="auto"/>
              <w:jc w:val="center"/>
            </w:pPr>
            <w:r w:rsidRPr="00191F75">
              <w:t>92</w:t>
            </w:r>
          </w:p>
        </w:tc>
        <w:tc>
          <w:tcPr>
            <w:tcW w:w="624" w:type="dxa"/>
            <w:tcMar>
              <w:left w:w="57" w:type="dxa"/>
              <w:right w:w="57" w:type="dxa"/>
            </w:tcMar>
            <w:vAlign w:val="center"/>
          </w:tcPr>
          <w:p w:rsidR="00476167" w:rsidRPr="00191F75" w:rsidRDefault="00476167" w:rsidP="0003287F">
            <w:pPr>
              <w:spacing w:line="240" w:lineRule="auto"/>
              <w:jc w:val="center"/>
            </w:pPr>
            <w:r>
              <w:t>50,6</w:t>
            </w:r>
          </w:p>
        </w:tc>
        <w:tc>
          <w:tcPr>
            <w:tcW w:w="625" w:type="dxa"/>
            <w:tcMar>
              <w:left w:w="57" w:type="dxa"/>
              <w:right w:w="57" w:type="dxa"/>
            </w:tcMar>
            <w:vAlign w:val="center"/>
          </w:tcPr>
          <w:p w:rsidR="00476167" w:rsidRPr="00191F75" w:rsidRDefault="00476167" w:rsidP="0003287F">
            <w:pPr>
              <w:spacing w:line="240" w:lineRule="auto"/>
              <w:jc w:val="center"/>
            </w:pPr>
            <w:r w:rsidRPr="00191F75">
              <w:t>19</w:t>
            </w:r>
          </w:p>
        </w:tc>
        <w:tc>
          <w:tcPr>
            <w:tcW w:w="625" w:type="dxa"/>
            <w:tcMar>
              <w:left w:w="57" w:type="dxa"/>
              <w:right w:w="57" w:type="dxa"/>
            </w:tcMar>
            <w:vAlign w:val="center"/>
          </w:tcPr>
          <w:p w:rsidR="00476167" w:rsidRPr="00191F75" w:rsidRDefault="00476167" w:rsidP="0003287F">
            <w:pPr>
              <w:spacing w:line="240" w:lineRule="auto"/>
              <w:jc w:val="center"/>
            </w:pPr>
            <w:r w:rsidRPr="00191F75">
              <w:t>10,4</w:t>
            </w:r>
          </w:p>
        </w:tc>
        <w:tc>
          <w:tcPr>
            <w:tcW w:w="625" w:type="dxa"/>
            <w:tcMar>
              <w:left w:w="57" w:type="dxa"/>
              <w:right w:w="57" w:type="dxa"/>
            </w:tcMar>
            <w:vAlign w:val="center"/>
          </w:tcPr>
          <w:p w:rsidR="00476167" w:rsidRPr="00191F75" w:rsidRDefault="00476167" w:rsidP="0003287F">
            <w:pPr>
              <w:spacing w:line="240" w:lineRule="auto"/>
              <w:jc w:val="center"/>
            </w:pPr>
            <w:r w:rsidRPr="00191F75">
              <w:t>5</w:t>
            </w:r>
          </w:p>
        </w:tc>
        <w:tc>
          <w:tcPr>
            <w:tcW w:w="625" w:type="dxa"/>
            <w:tcMar>
              <w:left w:w="57" w:type="dxa"/>
              <w:right w:w="57" w:type="dxa"/>
            </w:tcMar>
            <w:vAlign w:val="center"/>
          </w:tcPr>
          <w:p w:rsidR="00476167" w:rsidRPr="00191F75" w:rsidRDefault="00476167" w:rsidP="0003287F">
            <w:pPr>
              <w:spacing w:line="240" w:lineRule="auto"/>
              <w:jc w:val="center"/>
            </w:pPr>
            <w:r w:rsidRPr="00191F75">
              <w:t>2,7</w:t>
            </w:r>
          </w:p>
        </w:tc>
        <w:tc>
          <w:tcPr>
            <w:tcW w:w="625" w:type="dxa"/>
            <w:tcMar>
              <w:left w:w="57" w:type="dxa"/>
              <w:right w:w="57" w:type="dxa"/>
            </w:tcMar>
            <w:vAlign w:val="center"/>
          </w:tcPr>
          <w:p w:rsidR="00476167" w:rsidRPr="00191F75" w:rsidRDefault="00476167" w:rsidP="0003287F">
            <w:pPr>
              <w:spacing w:line="240" w:lineRule="auto"/>
              <w:jc w:val="center"/>
            </w:pPr>
            <w:r w:rsidRPr="00191F75">
              <w:t>8</w:t>
            </w:r>
          </w:p>
        </w:tc>
        <w:tc>
          <w:tcPr>
            <w:tcW w:w="625" w:type="dxa"/>
            <w:tcMar>
              <w:left w:w="57" w:type="dxa"/>
              <w:right w:w="57" w:type="dxa"/>
            </w:tcMar>
            <w:vAlign w:val="center"/>
          </w:tcPr>
          <w:p w:rsidR="00476167" w:rsidRPr="00191F75" w:rsidRDefault="00476167" w:rsidP="0003287F">
            <w:pPr>
              <w:spacing w:line="240" w:lineRule="auto"/>
              <w:jc w:val="center"/>
            </w:pPr>
            <w:r w:rsidRPr="00191F75">
              <w:t>4,4</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Vyr</w:t>
            </w:r>
            <w:r>
              <w:t xml:space="preserve">esnysis </w:t>
            </w:r>
            <w:r w:rsidRPr="00F15243">
              <w:t>slaugos administratorius</w:t>
            </w:r>
          </w:p>
        </w:tc>
        <w:tc>
          <w:tcPr>
            <w:tcW w:w="625" w:type="dxa"/>
            <w:tcMar>
              <w:left w:w="57" w:type="dxa"/>
              <w:right w:w="57" w:type="dxa"/>
            </w:tcMar>
            <w:vAlign w:val="center"/>
          </w:tcPr>
          <w:p w:rsidR="00476167" w:rsidRPr="00F15243" w:rsidRDefault="00476167" w:rsidP="0003287F">
            <w:pPr>
              <w:spacing w:line="240" w:lineRule="auto"/>
              <w:jc w:val="center"/>
            </w:pPr>
            <w:r w:rsidRPr="00F15243">
              <w:t>71</w:t>
            </w:r>
          </w:p>
        </w:tc>
        <w:tc>
          <w:tcPr>
            <w:tcW w:w="625" w:type="dxa"/>
            <w:tcMar>
              <w:left w:w="57" w:type="dxa"/>
              <w:right w:w="57" w:type="dxa"/>
            </w:tcMar>
            <w:vAlign w:val="center"/>
          </w:tcPr>
          <w:p w:rsidR="00476167" w:rsidRDefault="00476167" w:rsidP="0003287F">
            <w:pPr>
              <w:spacing w:line="240" w:lineRule="auto"/>
              <w:jc w:val="center"/>
            </w:pPr>
            <w:r w:rsidRPr="00F15243">
              <w:t>39,</w:t>
            </w:r>
            <w:r>
              <w:t>1</w:t>
            </w:r>
          </w:p>
        </w:tc>
        <w:tc>
          <w:tcPr>
            <w:tcW w:w="625" w:type="dxa"/>
            <w:tcMar>
              <w:left w:w="57" w:type="dxa"/>
              <w:right w:w="57" w:type="dxa"/>
            </w:tcMar>
            <w:vAlign w:val="center"/>
          </w:tcPr>
          <w:p w:rsidR="00476167" w:rsidRPr="00F15243" w:rsidRDefault="00476167" w:rsidP="0003287F">
            <w:pPr>
              <w:spacing w:line="240" w:lineRule="auto"/>
              <w:jc w:val="center"/>
            </w:pPr>
            <w:r w:rsidRPr="00F15243">
              <w:t>89</w:t>
            </w:r>
          </w:p>
        </w:tc>
        <w:tc>
          <w:tcPr>
            <w:tcW w:w="624" w:type="dxa"/>
            <w:tcMar>
              <w:left w:w="57" w:type="dxa"/>
              <w:right w:w="57" w:type="dxa"/>
            </w:tcMar>
            <w:vAlign w:val="center"/>
          </w:tcPr>
          <w:p w:rsidR="00476167" w:rsidRDefault="00476167" w:rsidP="0003287F">
            <w:pPr>
              <w:spacing w:line="240" w:lineRule="auto"/>
              <w:jc w:val="center"/>
            </w:pPr>
            <w:r w:rsidRPr="00F15243">
              <w:t>48,9</w:t>
            </w:r>
          </w:p>
        </w:tc>
        <w:tc>
          <w:tcPr>
            <w:tcW w:w="625" w:type="dxa"/>
            <w:tcMar>
              <w:left w:w="57" w:type="dxa"/>
              <w:right w:w="57" w:type="dxa"/>
            </w:tcMar>
            <w:vAlign w:val="center"/>
          </w:tcPr>
          <w:p w:rsidR="00476167" w:rsidRPr="00F15243" w:rsidRDefault="00476167" w:rsidP="0003287F">
            <w:pPr>
              <w:spacing w:line="240" w:lineRule="auto"/>
              <w:jc w:val="center"/>
            </w:pPr>
            <w:r w:rsidRPr="00F15243">
              <w:t>9</w:t>
            </w:r>
          </w:p>
        </w:tc>
        <w:tc>
          <w:tcPr>
            <w:tcW w:w="625" w:type="dxa"/>
            <w:tcMar>
              <w:left w:w="57" w:type="dxa"/>
              <w:right w:w="57" w:type="dxa"/>
            </w:tcMar>
            <w:vAlign w:val="center"/>
          </w:tcPr>
          <w:p w:rsidR="00476167" w:rsidRDefault="00476167" w:rsidP="0003287F">
            <w:pPr>
              <w:spacing w:line="240" w:lineRule="auto"/>
              <w:jc w:val="center"/>
            </w:pPr>
            <w:r w:rsidRPr="00F15243">
              <w:t>4,9</w:t>
            </w:r>
          </w:p>
        </w:tc>
        <w:tc>
          <w:tcPr>
            <w:tcW w:w="625" w:type="dxa"/>
            <w:tcMar>
              <w:left w:w="57" w:type="dxa"/>
              <w:right w:w="57" w:type="dxa"/>
            </w:tcMar>
            <w:vAlign w:val="center"/>
          </w:tcPr>
          <w:p w:rsidR="00476167" w:rsidRPr="00F15243" w:rsidRDefault="00476167" w:rsidP="0003287F">
            <w:pPr>
              <w:spacing w:line="240" w:lineRule="auto"/>
              <w:jc w:val="center"/>
            </w:pPr>
            <w:r w:rsidRPr="00F15243">
              <w:t>6</w:t>
            </w:r>
          </w:p>
        </w:tc>
        <w:tc>
          <w:tcPr>
            <w:tcW w:w="625" w:type="dxa"/>
            <w:tcMar>
              <w:left w:w="57" w:type="dxa"/>
              <w:right w:w="57" w:type="dxa"/>
            </w:tcMar>
            <w:vAlign w:val="center"/>
          </w:tcPr>
          <w:p w:rsidR="00476167" w:rsidRDefault="00476167" w:rsidP="0003287F">
            <w:pPr>
              <w:spacing w:line="240" w:lineRule="auto"/>
              <w:jc w:val="center"/>
            </w:pPr>
            <w:r w:rsidRPr="00F15243">
              <w:t>3,3</w:t>
            </w:r>
          </w:p>
        </w:tc>
        <w:tc>
          <w:tcPr>
            <w:tcW w:w="625" w:type="dxa"/>
            <w:tcMar>
              <w:left w:w="57" w:type="dxa"/>
              <w:right w:w="57" w:type="dxa"/>
            </w:tcMar>
            <w:vAlign w:val="center"/>
          </w:tcPr>
          <w:p w:rsidR="00476167" w:rsidRPr="00F15243" w:rsidRDefault="00476167" w:rsidP="0003287F">
            <w:pPr>
              <w:spacing w:line="240" w:lineRule="auto"/>
              <w:jc w:val="center"/>
            </w:pPr>
            <w:r w:rsidRPr="00F15243">
              <w:t>7</w:t>
            </w:r>
          </w:p>
        </w:tc>
        <w:tc>
          <w:tcPr>
            <w:tcW w:w="625" w:type="dxa"/>
            <w:tcMar>
              <w:left w:w="57" w:type="dxa"/>
              <w:right w:w="57" w:type="dxa"/>
            </w:tcMar>
            <w:vAlign w:val="center"/>
          </w:tcPr>
          <w:p w:rsidR="00476167" w:rsidRDefault="00476167" w:rsidP="0003287F">
            <w:pPr>
              <w:spacing w:line="240" w:lineRule="auto"/>
              <w:jc w:val="center"/>
            </w:pPr>
            <w:r w:rsidRPr="00F15243">
              <w:t>3,8</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Slaugytojas</w:t>
            </w:r>
          </w:p>
        </w:tc>
        <w:tc>
          <w:tcPr>
            <w:tcW w:w="625" w:type="dxa"/>
            <w:tcMar>
              <w:left w:w="57" w:type="dxa"/>
              <w:right w:w="57" w:type="dxa"/>
            </w:tcMar>
            <w:vAlign w:val="center"/>
          </w:tcPr>
          <w:p w:rsidR="00476167" w:rsidRPr="00F15243" w:rsidRDefault="00476167" w:rsidP="0003287F">
            <w:pPr>
              <w:spacing w:line="240" w:lineRule="auto"/>
              <w:jc w:val="center"/>
            </w:pPr>
            <w:r w:rsidRPr="00F15243">
              <w:t>108</w:t>
            </w:r>
          </w:p>
        </w:tc>
        <w:tc>
          <w:tcPr>
            <w:tcW w:w="625" w:type="dxa"/>
            <w:tcMar>
              <w:left w:w="57" w:type="dxa"/>
              <w:right w:w="57" w:type="dxa"/>
            </w:tcMar>
            <w:vAlign w:val="center"/>
          </w:tcPr>
          <w:p w:rsidR="00476167" w:rsidRDefault="00476167" w:rsidP="0003287F">
            <w:pPr>
              <w:spacing w:line="240" w:lineRule="auto"/>
              <w:jc w:val="center"/>
            </w:pPr>
            <w:r w:rsidRPr="00F15243">
              <w:t>59,3</w:t>
            </w:r>
          </w:p>
        </w:tc>
        <w:tc>
          <w:tcPr>
            <w:tcW w:w="625" w:type="dxa"/>
            <w:tcMar>
              <w:left w:w="57" w:type="dxa"/>
              <w:right w:w="57" w:type="dxa"/>
            </w:tcMar>
            <w:vAlign w:val="center"/>
          </w:tcPr>
          <w:p w:rsidR="00476167" w:rsidRPr="00F15243" w:rsidRDefault="00476167" w:rsidP="0003287F">
            <w:pPr>
              <w:spacing w:line="240" w:lineRule="auto"/>
              <w:jc w:val="center"/>
            </w:pPr>
            <w:r w:rsidRPr="00F15243">
              <w:t>68</w:t>
            </w:r>
          </w:p>
        </w:tc>
        <w:tc>
          <w:tcPr>
            <w:tcW w:w="624" w:type="dxa"/>
            <w:tcMar>
              <w:left w:w="57" w:type="dxa"/>
              <w:right w:w="57" w:type="dxa"/>
            </w:tcMar>
            <w:vAlign w:val="center"/>
          </w:tcPr>
          <w:p w:rsidR="00476167" w:rsidRDefault="00476167" w:rsidP="0003287F">
            <w:pPr>
              <w:spacing w:line="240" w:lineRule="auto"/>
              <w:jc w:val="center"/>
            </w:pPr>
            <w:r w:rsidRPr="00F15243">
              <w:t>37,4</w:t>
            </w:r>
          </w:p>
        </w:tc>
        <w:tc>
          <w:tcPr>
            <w:tcW w:w="625" w:type="dxa"/>
            <w:tcMar>
              <w:left w:w="57" w:type="dxa"/>
              <w:right w:w="57" w:type="dxa"/>
            </w:tcMar>
            <w:vAlign w:val="center"/>
          </w:tcPr>
          <w:p w:rsidR="00476167" w:rsidRPr="00F15243" w:rsidRDefault="00476167" w:rsidP="0003287F">
            <w:pPr>
              <w:spacing w:line="240" w:lineRule="auto"/>
              <w:jc w:val="center"/>
            </w:pPr>
            <w:r w:rsidRPr="00F15243">
              <w:t>2</w:t>
            </w:r>
          </w:p>
        </w:tc>
        <w:tc>
          <w:tcPr>
            <w:tcW w:w="625" w:type="dxa"/>
            <w:tcMar>
              <w:left w:w="57" w:type="dxa"/>
              <w:right w:w="57" w:type="dxa"/>
            </w:tcMar>
            <w:vAlign w:val="center"/>
          </w:tcPr>
          <w:p w:rsidR="00476167" w:rsidRDefault="00476167" w:rsidP="0003287F">
            <w:pPr>
              <w:spacing w:line="240" w:lineRule="auto"/>
              <w:jc w:val="center"/>
            </w:pPr>
            <w:r w:rsidRPr="00F15243">
              <w:t>1,1</w:t>
            </w:r>
          </w:p>
        </w:tc>
        <w:tc>
          <w:tcPr>
            <w:tcW w:w="625" w:type="dxa"/>
            <w:tcMar>
              <w:left w:w="57" w:type="dxa"/>
              <w:right w:w="57" w:type="dxa"/>
            </w:tcMar>
            <w:vAlign w:val="center"/>
          </w:tcPr>
          <w:p w:rsidR="00476167" w:rsidRPr="00F15243" w:rsidRDefault="00476167" w:rsidP="0003287F">
            <w:pPr>
              <w:spacing w:line="240" w:lineRule="auto"/>
              <w:jc w:val="center"/>
            </w:pPr>
            <w:r>
              <w:t>0,0</w:t>
            </w:r>
          </w:p>
        </w:tc>
        <w:tc>
          <w:tcPr>
            <w:tcW w:w="625" w:type="dxa"/>
            <w:tcMar>
              <w:left w:w="57" w:type="dxa"/>
              <w:right w:w="57" w:type="dxa"/>
            </w:tcMar>
            <w:vAlign w:val="center"/>
          </w:tcPr>
          <w:p w:rsidR="00476167" w:rsidRDefault="00476167" w:rsidP="0003287F">
            <w:pPr>
              <w:spacing w:line="240" w:lineRule="auto"/>
              <w:jc w:val="center"/>
            </w:pPr>
            <w:r>
              <w:t>0,0</w:t>
            </w:r>
          </w:p>
        </w:tc>
        <w:tc>
          <w:tcPr>
            <w:tcW w:w="625" w:type="dxa"/>
            <w:tcMar>
              <w:left w:w="57" w:type="dxa"/>
              <w:right w:w="57" w:type="dxa"/>
            </w:tcMar>
            <w:vAlign w:val="center"/>
          </w:tcPr>
          <w:p w:rsidR="00476167" w:rsidRPr="00F15243" w:rsidRDefault="00476167" w:rsidP="0003287F">
            <w:pPr>
              <w:spacing w:line="240" w:lineRule="auto"/>
              <w:jc w:val="center"/>
            </w:pPr>
            <w:r w:rsidRPr="00F15243">
              <w:t>4</w:t>
            </w:r>
          </w:p>
        </w:tc>
        <w:tc>
          <w:tcPr>
            <w:tcW w:w="625" w:type="dxa"/>
            <w:tcMar>
              <w:left w:w="57" w:type="dxa"/>
              <w:right w:w="57" w:type="dxa"/>
            </w:tcMar>
            <w:vAlign w:val="center"/>
          </w:tcPr>
          <w:p w:rsidR="00476167" w:rsidRDefault="00476167" w:rsidP="0003287F">
            <w:pPr>
              <w:spacing w:line="240" w:lineRule="auto"/>
              <w:jc w:val="center"/>
            </w:pPr>
            <w:r w:rsidRPr="00F15243">
              <w:t>2,2</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r w:rsidR="00C10E58" w:rsidTr="00437EEC">
        <w:tc>
          <w:tcPr>
            <w:tcW w:w="2356" w:type="dxa"/>
            <w:vAlign w:val="center"/>
          </w:tcPr>
          <w:p w:rsidR="00476167" w:rsidRPr="00F15243" w:rsidRDefault="00476167" w:rsidP="00237130">
            <w:pPr>
              <w:numPr>
                <w:ilvl w:val="0"/>
                <w:numId w:val="40"/>
              </w:numPr>
              <w:spacing w:line="240" w:lineRule="auto"/>
              <w:ind w:left="284" w:hanging="284"/>
              <w:jc w:val="left"/>
            </w:pPr>
            <w:r w:rsidRPr="00F15243">
              <w:t>Slaugytojo padėjėjas</w:t>
            </w:r>
          </w:p>
        </w:tc>
        <w:tc>
          <w:tcPr>
            <w:tcW w:w="625" w:type="dxa"/>
            <w:tcMar>
              <w:left w:w="57" w:type="dxa"/>
              <w:right w:w="57" w:type="dxa"/>
            </w:tcMar>
            <w:vAlign w:val="center"/>
          </w:tcPr>
          <w:p w:rsidR="00476167" w:rsidRPr="00F15243" w:rsidRDefault="00476167" w:rsidP="0003287F">
            <w:pPr>
              <w:spacing w:line="240" w:lineRule="auto"/>
              <w:jc w:val="center"/>
            </w:pPr>
            <w:r w:rsidRPr="00F15243">
              <w:t>77</w:t>
            </w:r>
          </w:p>
        </w:tc>
        <w:tc>
          <w:tcPr>
            <w:tcW w:w="625" w:type="dxa"/>
            <w:tcMar>
              <w:left w:w="57" w:type="dxa"/>
              <w:right w:w="57" w:type="dxa"/>
            </w:tcMar>
            <w:vAlign w:val="center"/>
          </w:tcPr>
          <w:p w:rsidR="00476167" w:rsidRDefault="00476167" w:rsidP="0003287F">
            <w:pPr>
              <w:spacing w:line="240" w:lineRule="auto"/>
              <w:jc w:val="center"/>
            </w:pPr>
            <w:r w:rsidRPr="00F15243">
              <w:t>42,3</w:t>
            </w:r>
          </w:p>
        </w:tc>
        <w:tc>
          <w:tcPr>
            <w:tcW w:w="625" w:type="dxa"/>
            <w:tcMar>
              <w:left w:w="57" w:type="dxa"/>
              <w:right w:w="57" w:type="dxa"/>
            </w:tcMar>
            <w:vAlign w:val="center"/>
          </w:tcPr>
          <w:p w:rsidR="00476167" w:rsidRPr="00F15243" w:rsidRDefault="00476167" w:rsidP="0003287F">
            <w:pPr>
              <w:spacing w:line="240" w:lineRule="auto"/>
              <w:jc w:val="center"/>
            </w:pPr>
            <w:r w:rsidRPr="00F15243">
              <w:t>82</w:t>
            </w:r>
          </w:p>
        </w:tc>
        <w:tc>
          <w:tcPr>
            <w:tcW w:w="624" w:type="dxa"/>
            <w:tcMar>
              <w:left w:w="57" w:type="dxa"/>
              <w:right w:w="57" w:type="dxa"/>
            </w:tcMar>
            <w:vAlign w:val="center"/>
          </w:tcPr>
          <w:p w:rsidR="00476167" w:rsidRDefault="00476167" w:rsidP="0003287F">
            <w:pPr>
              <w:spacing w:line="240" w:lineRule="auto"/>
              <w:jc w:val="center"/>
            </w:pPr>
            <w:r w:rsidRPr="00F15243">
              <w:t>45,1</w:t>
            </w:r>
          </w:p>
        </w:tc>
        <w:tc>
          <w:tcPr>
            <w:tcW w:w="625" w:type="dxa"/>
            <w:tcMar>
              <w:left w:w="57" w:type="dxa"/>
              <w:right w:w="57" w:type="dxa"/>
            </w:tcMar>
            <w:vAlign w:val="center"/>
          </w:tcPr>
          <w:p w:rsidR="00476167" w:rsidRPr="00F15243" w:rsidRDefault="00476167" w:rsidP="0003287F">
            <w:pPr>
              <w:spacing w:line="240" w:lineRule="auto"/>
              <w:jc w:val="center"/>
            </w:pPr>
            <w:r w:rsidRPr="00F15243">
              <w:t>14</w:t>
            </w:r>
          </w:p>
        </w:tc>
        <w:tc>
          <w:tcPr>
            <w:tcW w:w="625" w:type="dxa"/>
            <w:tcMar>
              <w:left w:w="57" w:type="dxa"/>
              <w:right w:w="57" w:type="dxa"/>
            </w:tcMar>
            <w:vAlign w:val="center"/>
          </w:tcPr>
          <w:p w:rsidR="00476167" w:rsidRDefault="00476167" w:rsidP="0003287F">
            <w:pPr>
              <w:spacing w:line="240" w:lineRule="auto"/>
              <w:jc w:val="center"/>
            </w:pPr>
            <w:r w:rsidRPr="00F15243">
              <w:t>7,7</w:t>
            </w:r>
          </w:p>
        </w:tc>
        <w:tc>
          <w:tcPr>
            <w:tcW w:w="625" w:type="dxa"/>
            <w:tcMar>
              <w:left w:w="57" w:type="dxa"/>
              <w:right w:w="57" w:type="dxa"/>
            </w:tcMar>
            <w:vAlign w:val="center"/>
          </w:tcPr>
          <w:p w:rsidR="00476167" w:rsidRPr="00F15243" w:rsidRDefault="00476167" w:rsidP="0003287F">
            <w:pPr>
              <w:spacing w:line="240" w:lineRule="auto"/>
              <w:jc w:val="center"/>
            </w:pPr>
            <w:r w:rsidRPr="00F15243">
              <w:t>4</w:t>
            </w:r>
          </w:p>
        </w:tc>
        <w:tc>
          <w:tcPr>
            <w:tcW w:w="625" w:type="dxa"/>
            <w:tcMar>
              <w:left w:w="57" w:type="dxa"/>
              <w:right w:w="57" w:type="dxa"/>
            </w:tcMar>
            <w:vAlign w:val="center"/>
          </w:tcPr>
          <w:p w:rsidR="00476167" w:rsidRDefault="00476167" w:rsidP="0003287F">
            <w:pPr>
              <w:spacing w:line="240" w:lineRule="auto"/>
              <w:jc w:val="center"/>
            </w:pPr>
            <w:r w:rsidRPr="00F15243">
              <w:t>2,2</w:t>
            </w:r>
          </w:p>
        </w:tc>
        <w:tc>
          <w:tcPr>
            <w:tcW w:w="625" w:type="dxa"/>
            <w:tcMar>
              <w:left w:w="57" w:type="dxa"/>
              <w:right w:w="57" w:type="dxa"/>
            </w:tcMar>
            <w:vAlign w:val="center"/>
          </w:tcPr>
          <w:p w:rsidR="00476167" w:rsidRPr="00F15243" w:rsidRDefault="00476167" w:rsidP="0003287F">
            <w:pPr>
              <w:spacing w:line="240" w:lineRule="auto"/>
              <w:jc w:val="center"/>
            </w:pPr>
            <w:r w:rsidRPr="00F15243">
              <w:t>5</w:t>
            </w:r>
          </w:p>
        </w:tc>
        <w:tc>
          <w:tcPr>
            <w:tcW w:w="625" w:type="dxa"/>
            <w:tcMar>
              <w:left w:w="57" w:type="dxa"/>
              <w:right w:w="57" w:type="dxa"/>
            </w:tcMar>
            <w:vAlign w:val="center"/>
          </w:tcPr>
          <w:p w:rsidR="00476167" w:rsidRDefault="00476167" w:rsidP="0003287F">
            <w:pPr>
              <w:spacing w:line="240" w:lineRule="auto"/>
              <w:jc w:val="center"/>
            </w:pPr>
            <w:r w:rsidRPr="00F15243">
              <w:t>2,7</w:t>
            </w:r>
          </w:p>
        </w:tc>
        <w:tc>
          <w:tcPr>
            <w:tcW w:w="625" w:type="dxa"/>
            <w:vAlign w:val="center"/>
          </w:tcPr>
          <w:p w:rsidR="00476167" w:rsidRPr="00191F75" w:rsidRDefault="00476167" w:rsidP="00C10E58">
            <w:pPr>
              <w:spacing w:line="240" w:lineRule="auto"/>
              <w:jc w:val="center"/>
            </w:pPr>
            <w:r>
              <w:t>182</w:t>
            </w:r>
          </w:p>
        </w:tc>
        <w:tc>
          <w:tcPr>
            <w:tcW w:w="625" w:type="dxa"/>
            <w:vAlign w:val="center"/>
          </w:tcPr>
          <w:p w:rsidR="00476167" w:rsidRPr="00191F75" w:rsidRDefault="00476167" w:rsidP="00C10E58">
            <w:pPr>
              <w:spacing w:line="240" w:lineRule="auto"/>
              <w:jc w:val="center"/>
            </w:pPr>
            <w:r>
              <w:t>100</w:t>
            </w:r>
          </w:p>
        </w:tc>
      </w:tr>
    </w:tbl>
    <w:p w:rsidR="00191F75" w:rsidRDefault="00191F75" w:rsidP="003674F8">
      <w:pPr>
        <w:ind w:firstLine="720"/>
      </w:pPr>
    </w:p>
    <w:p w:rsidR="009373BF" w:rsidRDefault="00B129F7" w:rsidP="003674F8">
      <w:pPr>
        <w:ind w:firstLine="720"/>
      </w:pPr>
      <w:r>
        <w:t>Beveik visi respondentai (96,7 proc.)</w:t>
      </w:r>
      <w:r w:rsidR="009445EA">
        <w:t xml:space="preserve"> labai atsakingu</w:t>
      </w:r>
      <w:r>
        <w:t xml:space="preserve"> ar atsakin</w:t>
      </w:r>
      <w:r w:rsidR="009445EA">
        <w:t>gu</w:t>
      </w:r>
      <w:r>
        <w:t xml:space="preserve"> už pacientų saugą įvardijo slaugytoją</w:t>
      </w:r>
      <w:r w:rsidR="009445EA">
        <w:t>.</w:t>
      </w:r>
      <w:r w:rsidR="009373BF" w:rsidRPr="007029A5">
        <w:t xml:space="preserve"> </w:t>
      </w:r>
      <w:r w:rsidR="007029A5" w:rsidRPr="007732A4">
        <w:t>Mūsų nuomone</w:t>
      </w:r>
      <w:r w:rsidR="00881956" w:rsidRPr="007732A4">
        <w:t>,</w:t>
      </w:r>
      <w:r w:rsidR="007029A5" w:rsidRPr="007732A4">
        <w:t xml:space="preserve"> t</w:t>
      </w:r>
      <w:r w:rsidR="009445EA">
        <w:t>okią</w:t>
      </w:r>
      <w:r w:rsidR="009373BF" w:rsidRPr="007732A4">
        <w:t xml:space="preserve"> slaugytojų nuomon</w:t>
      </w:r>
      <w:r w:rsidR="009445EA">
        <w:t xml:space="preserve">ę </w:t>
      </w:r>
      <w:r w:rsidR="009373BF" w:rsidRPr="007732A4">
        <w:t>galėjo lemti tai, kad slaugytojai</w:t>
      </w:r>
      <w:r w:rsidR="005075AF" w:rsidRPr="007732A4">
        <w:t xml:space="preserve"> yra tiesiogiai atsakingi už pacientų priežiūrą</w:t>
      </w:r>
      <w:r w:rsidR="00890AE9" w:rsidRPr="007732A4">
        <w:t xml:space="preserve">, </w:t>
      </w:r>
      <w:r w:rsidR="005075AF" w:rsidRPr="007732A4">
        <w:t xml:space="preserve"> slaugą, </w:t>
      </w:r>
      <w:r w:rsidR="00890AE9" w:rsidRPr="007732A4">
        <w:t xml:space="preserve">o </w:t>
      </w:r>
      <w:r w:rsidR="0057323C">
        <w:t>tuo pačiu ir už pacientų saugą.</w:t>
      </w:r>
    </w:p>
    <w:p w:rsidR="00E56271" w:rsidRDefault="00F7655F" w:rsidP="003674F8">
      <w:pPr>
        <w:ind w:firstLine="720"/>
      </w:pPr>
      <w:proofErr w:type="spellStart"/>
      <w:r>
        <w:t>Statistiškai</w:t>
      </w:r>
      <w:proofErr w:type="spellEnd"/>
      <w:r>
        <w:t xml:space="preserve"> reikšmingo ryšio tarp slaugytojų dirbančių skirtin</w:t>
      </w:r>
      <w:r w:rsidR="0057323C">
        <w:t xml:space="preserve">guose profiliuose ir </w:t>
      </w:r>
      <w:r>
        <w:t>gydytojo, vyresniojo slaugos administratoriaus, slaugytojo bei slaugytojo padėjėjo</w:t>
      </w:r>
      <w:r w:rsidR="00E56271">
        <w:t xml:space="preserve"> atsakomybės už pacientų saugą</w:t>
      </w:r>
      <w:r>
        <w:t xml:space="preserve"> </w:t>
      </w:r>
      <w:r w:rsidR="00116A35">
        <w:t xml:space="preserve">nustatyta </w:t>
      </w:r>
      <w:r w:rsidR="0057323C">
        <w:t>nebuvo.</w:t>
      </w:r>
    </w:p>
    <w:p w:rsidR="00F72DE7" w:rsidRDefault="002C124E" w:rsidP="003674F8">
      <w:pPr>
        <w:ind w:firstLine="720"/>
      </w:pPr>
      <w:r>
        <w:t>Atliekant porinius palyginimu</w:t>
      </w:r>
      <w:r w:rsidR="0079142E">
        <w:t>s</w:t>
      </w:r>
      <w:r>
        <w:t xml:space="preserve"> </w:t>
      </w:r>
      <w:proofErr w:type="spellStart"/>
      <w:r>
        <w:t>s</w:t>
      </w:r>
      <w:r w:rsidR="0079142E">
        <w:t>tatistiš</w:t>
      </w:r>
      <w:r w:rsidR="003674F8">
        <w:t>kai</w:t>
      </w:r>
      <w:proofErr w:type="spellEnd"/>
      <w:r w:rsidR="003674F8">
        <w:t xml:space="preserve"> reikšmingi ryšiai buvo </w:t>
      </w:r>
      <w:r w:rsidR="00F7655F">
        <w:t>rasti</w:t>
      </w:r>
      <w:r w:rsidR="003674F8">
        <w:t xml:space="preserve"> tarp </w:t>
      </w:r>
      <w:r w:rsidR="00F7655F">
        <w:t>slaugytojų</w:t>
      </w:r>
      <w:r w:rsidR="003674F8">
        <w:t xml:space="preserve"> dirbančių skirtinguose profiliuose ir ligoninės vadovo, ligoninės pavaduotojo slaugai, skyriaus vedėjo</w:t>
      </w:r>
      <w:r w:rsidR="0057323C">
        <w:t xml:space="preserve"> atsakomybės už pacientų saugą.</w:t>
      </w:r>
    </w:p>
    <w:p w:rsidR="003674F8" w:rsidRDefault="003674F8" w:rsidP="003674F8">
      <w:pPr>
        <w:ind w:firstLine="720"/>
      </w:pPr>
      <w:proofErr w:type="spellStart"/>
      <w:r>
        <w:t>Statistiškai</w:t>
      </w:r>
      <w:proofErr w:type="spellEnd"/>
      <w:r>
        <w:t xml:space="preserve"> reikšmingai didesnė dalis slaugytojų dirbančių chirurginiame profilyje, nei dirbančių terapiniame profilyje mano, kad ligoninės vadovas ir ligoninės pavaduotojas s</w:t>
      </w:r>
      <w:r w:rsidR="00E56271">
        <w:t xml:space="preserve">laugai yra </w:t>
      </w:r>
      <w:r w:rsidR="00676046">
        <w:t>v</w:t>
      </w:r>
      <w:r w:rsidR="00676046" w:rsidRPr="00191F75">
        <w:t>isiškai neatsakingas</w:t>
      </w:r>
      <w:r w:rsidR="00B56EC5">
        <w:t xml:space="preserve"> ar neatsakingas</w:t>
      </w:r>
      <w:r w:rsidR="00676046">
        <w:t xml:space="preserve"> </w:t>
      </w:r>
      <w:r>
        <w:t xml:space="preserve">už pacientų saugą. 83,5 proc. slaugytojų dirbančių terapiniame profilyje ir 64,7 proc. slaugytojų dirbančių chirurginiame profilyje teigė, kad skyriaus vedėjas yra </w:t>
      </w:r>
      <w:r w:rsidR="00191F75">
        <w:t xml:space="preserve">labai </w:t>
      </w:r>
      <w:r>
        <w:t xml:space="preserve">atsakingas ar atsakingas už pacientų saugą, 18,8 proc. slaugytojų dirbančių chirurginiame profilyje ir 7,2 proc. slaugytojų dirbančių terapiniame profilyje nurodė, kad skyriaus vedėjas yra </w:t>
      </w:r>
      <w:r w:rsidR="00676046">
        <w:t>v</w:t>
      </w:r>
      <w:r w:rsidR="00676046" w:rsidRPr="00191F75">
        <w:t>isiškai neatsakingas</w:t>
      </w:r>
      <w:r w:rsidR="00B56EC5">
        <w:t xml:space="preserve"> ar neatsakingas</w:t>
      </w:r>
      <w:r w:rsidR="00676046">
        <w:t xml:space="preserve"> </w:t>
      </w:r>
      <w:r w:rsidR="00116A35">
        <w:t>už pacientų saugą</w:t>
      </w:r>
      <w:r w:rsidR="00387C32">
        <w:t xml:space="preserve"> (5</w:t>
      </w:r>
      <w:r>
        <w:t xml:space="preserve"> lentelė).</w:t>
      </w:r>
    </w:p>
    <w:p w:rsidR="003674F8" w:rsidRDefault="003674F8" w:rsidP="003674F8">
      <w:pPr>
        <w:ind w:firstLine="720"/>
      </w:pPr>
    </w:p>
    <w:p w:rsidR="0090685E" w:rsidRDefault="0090685E" w:rsidP="003674F8">
      <w:pPr>
        <w:ind w:firstLine="720"/>
      </w:pPr>
    </w:p>
    <w:p w:rsidR="0090685E" w:rsidRDefault="0090685E" w:rsidP="003674F8">
      <w:pPr>
        <w:ind w:firstLine="720"/>
      </w:pPr>
    </w:p>
    <w:p w:rsidR="0090685E" w:rsidRDefault="0090685E" w:rsidP="003674F8">
      <w:pPr>
        <w:ind w:firstLine="720"/>
      </w:pPr>
    </w:p>
    <w:p w:rsidR="0090685E" w:rsidRDefault="0090685E" w:rsidP="003674F8">
      <w:pPr>
        <w:ind w:firstLine="720"/>
      </w:pPr>
    </w:p>
    <w:p w:rsidR="003674F8" w:rsidRDefault="00387C32" w:rsidP="003674F8">
      <w:r>
        <w:rPr>
          <w:b/>
        </w:rPr>
        <w:lastRenderedPageBreak/>
        <w:t>5</w:t>
      </w:r>
      <w:r w:rsidR="003674F8" w:rsidRPr="003674F8">
        <w:rPr>
          <w:b/>
        </w:rPr>
        <w:t xml:space="preserve"> lentelė.</w:t>
      </w:r>
      <w:r w:rsidR="003674F8">
        <w:t xml:space="preserve"> </w:t>
      </w:r>
      <w:r w:rsidR="003056AC" w:rsidRPr="007A0EB0">
        <w:t xml:space="preserve">Slaugytojų dirbančių skirtinguose profiliuose </w:t>
      </w:r>
      <w:r w:rsidR="0006187F">
        <w:rPr>
          <w:bCs/>
        </w:rPr>
        <w:t>skirstinys</w:t>
      </w:r>
      <w:r w:rsidR="003056AC">
        <w:t xml:space="preserve"> </w:t>
      </w:r>
      <w:r w:rsidR="00E56271">
        <w:t xml:space="preserve">pagal </w:t>
      </w:r>
      <w:r w:rsidR="003674F8">
        <w:t>sveikatos priežiūros specialistų ir kitų darbuotojų atsakomybę už pacientų saugą</w:t>
      </w:r>
      <w:r w:rsidR="00116A35">
        <w:t>.</w:t>
      </w:r>
    </w:p>
    <w:tbl>
      <w:tblPr>
        <w:tblW w:w="100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3823"/>
        <w:gridCol w:w="800"/>
        <w:gridCol w:w="801"/>
        <w:gridCol w:w="800"/>
        <w:gridCol w:w="801"/>
        <w:gridCol w:w="1207"/>
      </w:tblGrid>
      <w:tr w:rsidR="00116A35" w:rsidRPr="00393871" w:rsidTr="00437EEC">
        <w:tc>
          <w:tcPr>
            <w:tcW w:w="5604" w:type="dxa"/>
            <w:gridSpan w:val="2"/>
            <w:vMerge w:val="restart"/>
            <w:vAlign w:val="center"/>
          </w:tcPr>
          <w:p w:rsidR="00116A35" w:rsidRPr="00393871" w:rsidRDefault="00116A35" w:rsidP="0003287F">
            <w:pPr>
              <w:spacing w:line="240" w:lineRule="auto"/>
              <w:jc w:val="center"/>
              <w:rPr>
                <w:b/>
              </w:rPr>
            </w:pPr>
            <w:r w:rsidRPr="00393871">
              <w:rPr>
                <w:b/>
              </w:rPr>
              <w:t xml:space="preserve">Atsakingas asmuo </w:t>
            </w:r>
          </w:p>
        </w:tc>
        <w:tc>
          <w:tcPr>
            <w:tcW w:w="3202" w:type="dxa"/>
            <w:gridSpan w:val="4"/>
            <w:vAlign w:val="center"/>
          </w:tcPr>
          <w:p w:rsidR="00116A35" w:rsidRPr="00393871" w:rsidRDefault="00116A35" w:rsidP="0003287F">
            <w:pPr>
              <w:spacing w:line="240" w:lineRule="auto"/>
              <w:jc w:val="center"/>
              <w:rPr>
                <w:b/>
              </w:rPr>
            </w:pPr>
            <w:r w:rsidRPr="00393871">
              <w:rPr>
                <w:b/>
              </w:rPr>
              <w:t>Darbo profilis</w:t>
            </w:r>
          </w:p>
        </w:tc>
        <w:tc>
          <w:tcPr>
            <w:tcW w:w="1207" w:type="dxa"/>
            <w:vMerge w:val="restart"/>
            <w:vAlign w:val="center"/>
          </w:tcPr>
          <w:p w:rsidR="00116A35" w:rsidRPr="00116A35" w:rsidRDefault="00116A35" w:rsidP="00116A35">
            <w:pPr>
              <w:spacing w:line="240" w:lineRule="auto"/>
              <w:jc w:val="center"/>
              <w:rPr>
                <w:b/>
              </w:rPr>
            </w:pPr>
            <w:r w:rsidRPr="00116A35">
              <w:rPr>
                <w:b/>
              </w:rPr>
              <w:t>χ</w:t>
            </w:r>
            <w:r w:rsidRPr="00116A35">
              <w:rPr>
                <w:b/>
                <w:vertAlign w:val="superscript"/>
              </w:rPr>
              <w:t>2</w:t>
            </w:r>
            <w:r w:rsidRPr="00116A35">
              <w:rPr>
                <w:b/>
              </w:rPr>
              <w:t xml:space="preserve">, </w:t>
            </w:r>
            <w:proofErr w:type="spellStart"/>
            <w:r w:rsidRPr="00116A35">
              <w:rPr>
                <w:b/>
              </w:rPr>
              <w:t>lls</w:t>
            </w:r>
            <w:proofErr w:type="spellEnd"/>
            <w:r w:rsidRPr="00116A35">
              <w:rPr>
                <w:b/>
              </w:rPr>
              <w:t>, p</w:t>
            </w:r>
          </w:p>
        </w:tc>
      </w:tr>
      <w:tr w:rsidR="00116A35" w:rsidRPr="00393871" w:rsidTr="00437EEC">
        <w:tc>
          <w:tcPr>
            <w:tcW w:w="5604" w:type="dxa"/>
            <w:gridSpan w:val="2"/>
            <w:vMerge/>
            <w:vAlign w:val="center"/>
          </w:tcPr>
          <w:p w:rsidR="00116A35" w:rsidRPr="00393871" w:rsidRDefault="00116A35" w:rsidP="0003287F">
            <w:pPr>
              <w:spacing w:line="240" w:lineRule="auto"/>
              <w:jc w:val="center"/>
              <w:rPr>
                <w:b/>
              </w:rPr>
            </w:pPr>
          </w:p>
        </w:tc>
        <w:tc>
          <w:tcPr>
            <w:tcW w:w="1601" w:type="dxa"/>
            <w:gridSpan w:val="2"/>
            <w:vAlign w:val="center"/>
          </w:tcPr>
          <w:p w:rsidR="00116A35" w:rsidRPr="00393871" w:rsidRDefault="00116A35" w:rsidP="0003287F">
            <w:pPr>
              <w:spacing w:line="240" w:lineRule="auto"/>
              <w:jc w:val="center"/>
              <w:rPr>
                <w:b/>
              </w:rPr>
            </w:pPr>
            <w:r w:rsidRPr="00393871">
              <w:rPr>
                <w:b/>
              </w:rPr>
              <w:t>Terapinis</w:t>
            </w:r>
          </w:p>
        </w:tc>
        <w:tc>
          <w:tcPr>
            <w:tcW w:w="1601" w:type="dxa"/>
            <w:gridSpan w:val="2"/>
            <w:vAlign w:val="center"/>
          </w:tcPr>
          <w:p w:rsidR="00116A35" w:rsidRPr="00393871" w:rsidRDefault="00116A35" w:rsidP="0003287F">
            <w:pPr>
              <w:spacing w:line="240" w:lineRule="auto"/>
              <w:jc w:val="center"/>
              <w:rPr>
                <w:b/>
              </w:rPr>
            </w:pPr>
            <w:r w:rsidRPr="00393871">
              <w:rPr>
                <w:b/>
              </w:rPr>
              <w:t>Chirurginis</w:t>
            </w:r>
          </w:p>
        </w:tc>
        <w:tc>
          <w:tcPr>
            <w:tcW w:w="1207" w:type="dxa"/>
            <w:vMerge/>
          </w:tcPr>
          <w:p w:rsidR="00116A35" w:rsidRPr="00393871" w:rsidRDefault="00116A35" w:rsidP="0003287F">
            <w:pPr>
              <w:spacing w:line="240" w:lineRule="auto"/>
              <w:jc w:val="center"/>
              <w:rPr>
                <w:b/>
              </w:rPr>
            </w:pPr>
          </w:p>
        </w:tc>
      </w:tr>
      <w:tr w:rsidR="00116A35" w:rsidRPr="00393871" w:rsidTr="00437EEC">
        <w:tc>
          <w:tcPr>
            <w:tcW w:w="5604" w:type="dxa"/>
            <w:gridSpan w:val="2"/>
            <w:vMerge/>
            <w:vAlign w:val="center"/>
          </w:tcPr>
          <w:p w:rsidR="00116A35" w:rsidRPr="00393871" w:rsidRDefault="00116A35" w:rsidP="0003287F">
            <w:pPr>
              <w:spacing w:line="240" w:lineRule="auto"/>
              <w:jc w:val="center"/>
              <w:rPr>
                <w:b/>
              </w:rPr>
            </w:pPr>
          </w:p>
        </w:tc>
        <w:tc>
          <w:tcPr>
            <w:tcW w:w="800" w:type="dxa"/>
            <w:vAlign w:val="center"/>
          </w:tcPr>
          <w:p w:rsidR="00116A35" w:rsidRPr="00393871" w:rsidRDefault="00116A35" w:rsidP="0003287F">
            <w:pPr>
              <w:spacing w:line="240" w:lineRule="auto"/>
              <w:jc w:val="center"/>
              <w:rPr>
                <w:b/>
                <w:lang w:val="en-US"/>
              </w:rPr>
            </w:pPr>
            <w:r>
              <w:rPr>
                <w:b/>
              </w:rPr>
              <w:t>n</w:t>
            </w:r>
          </w:p>
        </w:tc>
        <w:tc>
          <w:tcPr>
            <w:tcW w:w="801" w:type="dxa"/>
            <w:vAlign w:val="center"/>
          </w:tcPr>
          <w:p w:rsidR="00116A35" w:rsidRPr="00393871" w:rsidRDefault="00116A35" w:rsidP="0003287F">
            <w:pPr>
              <w:spacing w:line="240" w:lineRule="auto"/>
              <w:jc w:val="center"/>
              <w:rPr>
                <w:b/>
                <w:lang w:val="en-US"/>
              </w:rPr>
            </w:pPr>
            <w:r w:rsidRPr="00393871">
              <w:rPr>
                <w:b/>
                <w:lang w:val="en-US"/>
              </w:rPr>
              <w:t>%</w:t>
            </w:r>
          </w:p>
        </w:tc>
        <w:tc>
          <w:tcPr>
            <w:tcW w:w="800" w:type="dxa"/>
            <w:vAlign w:val="center"/>
          </w:tcPr>
          <w:p w:rsidR="00116A35" w:rsidRPr="00393871" w:rsidRDefault="00116A35" w:rsidP="0003287F">
            <w:pPr>
              <w:spacing w:line="240" w:lineRule="auto"/>
              <w:jc w:val="center"/>
              <w:rPr>
                <w:b/>
              </w:rPr>
            </w:pPr>
            <w:r>
              <w:rPr>
                <w:b/>
              </w:rPr>
              <w:t>n</w:t>
            </w:r>
          </w:p>
        </w:tc>
        <w:tc>
          <w:tcPr>
            <w:tcW w:w="801" w:type="dxa"/>
            <w:vAlign w:val="center"/>
          </w:tcPr>
          <w:p w:rsidR="00116A35" w:rsidRPr="00393871" w:rsidRDefault="00116A35" w:rsidP="0003287F">
            <w:pPr>
              <w:spacing w:line="240" w:lineRule="auto"/>
              <w:jc w:val="center"/>
              <w:rPr>
                <w:b/>
                <w:lang w:val="en-US"/>
              </w:rPr>
            </w:pPr>
            <w:r w:rsidRPr="00393871">
              <w:rPr>
                <w:b/>
                <w:lang w:val="en-US"/>
              </w:rPr>
              <w:t>%</w:t>
            </w:r>
          </w:p>
        </w:tc>
        <w:tc>
          <w:tcPr>
            <w:tcW w:w="1207" w:type="dxa"/>
            <w:vMerge/>
          </w:tcPr>
          <w:p w:rsidR="00116A35" w:rsidRPr="00393871" w:rsidRDefault="00116A35" w:rsidP="0003287F">
            <w:pPr>
              <w:spacing w:line="240" w:lineRule="auto"/>
              <w:jc w:val="center"/>
              <w:rPr>
                <w:b/>
                <w:lang w:val="en-US"/>
              </w:rPr>
            </w:pPr>
          </w:p>
        </w:tc>
      </w:tr>
      <w:tr w:rsidR="00842EAF" w:rsidRPr="00393871" w:rsidTr="00437EEC">
        <w:tc>
          <w:tcPr>
            <w:tcW w:w="1781" w:type="dxa"/>
            <w:vMerge w:val="restart"/>
            <w:vAlign w:val="center"/>
          </w:tcPr>
          <w:p w:rsidR="00842EAF" w:rsidRPr="00393871" w:rsidRDefault="00842EAF" w:rsidP="00237130">
            <w:pPr>
              <w:numPr>
                <w:ilvl w:val="0"/>
                <w:numId w:val="39"/>
              </w:numPr>
              <w:spacing w:line="240" w:lineRule="auto"/>
              <w:ind w:left="284" w:hanging="284"/>
              <w:jc w:val="left"/>
            </w:pPr>
            <w:r w:rsidRPr="00393871">
              <w:t>Ligoninės vadovas</w:t>
            </w:r>
          </w:p>
        </w:tc>
        <w:tc>
          <w:tcPr>
            <w:tcW w:w="3823" w:type="dxa"/>
          </w:tcPr>
          <w:p w:rsidR="00842EAF" w:rsidRPr="00191F75" w:rsidRDefault="00842EAF" w:rsidP="0003287F">
            <w:pPr>
              <w:spacing w:line="240" w:lineRule="auto"/>
              <w:jc w:val="left"/>
            </w:pPr>
            <w:r>
              <w:t>Labai</w:t>
            </w:r>
            <w:r w:rsidRPr="00191F75">
              <w:t xml:space="preserve"> atsakingas</w:t>
            </w:r>
            <w:r>
              <w:t xml:space="preserve"> ar atsakingas</w:t>
            </w:r>
          </w:p>
        </w:tc>
        <w:tc>
          <w:tcPr>
            <w:tcW w:w="800" w:type="dxa"/>
            <w:vAlign w:val="center"/>
          </w:tcPr>
          <w:p w:rsidR="00842EAF" w:rsidRPr="00393871" w:rsidRDefault="00842EAF" w:rsidP="0003287F">
            <w:pPr>
              <w:spacing w:line="240" w:lineRule="auto"/>
              <w:jc w:val="center"/>
            </w:pPr>
            <w:r w:rsidRPr="00393871">
              <w:t>74</w:t>
            </w:r>
          </w:p>
        </w:tc>
        <w:tc>
          <w:tcPr>
            <w:tcW w:w="801" w:type="dxa"/>
            <w:vAlign w:val="center"/>
          </w:tcPr>
          <w:p w:rsidR="00842EAF" w:rsidRPr="00393871" w:rsidRDefault="00842EAF" w:rsidP="0003287F">
            <w:pPr>
              <w:spacing w:line="240" w:lineRule="auto"/>
              <w:jc w:val="center"/>
            </w:pPr>
            <w:r w:rsidRPr="00393871">
              <w:t>76,3</w:t>
            </w:r>
          </w:p>
        </w:tc>
        <w:tc>
          <w:tcPr>
            <w:tcW w:w="800" w:type="dxa"/>
            <w:vAlign w:val="center"/>
          </w:tcPr>
          <w:p w:rsidR="00842EAF" w:rsidRPr="00393871" w:rsidRDefault="00842EAF" w:rsidP="0003287F">
            <w:pPr>
              <w:spacing w:line="240" w:lineRule="auto"/>
              <w:jc w:val="center"/>
            </w:pPr>
            <w:r w:rsidRPr="00393871">
              <w:t>54</w:t>
            </w:r>
          </w:p>
        </w:tc>
        <w:tc>
          <w:tcPr>
            <w:tcW w:w="801" w:type="dxa"/>
            <w:vAlign w:val="center"/>
          </w:tcPr>
          <w:p w:rsidR="00842EAF" w:rsidRPr="00393871" w:rsidRDefault="00842EAF" w:rsidP="0003287F">
            <w:pPr>
              <w:spacing w:line="240" w:lineRule="auto"/>
              <w:jc w:val="center"/>
            </w:pPr>
            <w:r w:rsidRPr="00393871">
              <w:t>63,5</w:t>
            </w:r>
          </w:p>
        </w:tc>
        <w:tc>
          <w:tcPr>
            <w:tcW w:w="1207" w:type="dxa"/>
            <w:vMerge w:val="restart"/>
            <w:vAlign w:val="center"/>
          </w:tcPr>
          <w:p w:rsidR="00842EAF" w:rsidRPr="00393871" w:rsidRDefault="00842EAF" w:rsidP="00842EAF">
            <w:pPr>
              <w:spacing w:line="240" w:lineRule="auto"/>
              <w:jc w:val="center"/>
            </w:pPr>
            <w:r w:rsidRPr="00540F6A">
              <w:t>χ</w:t>
            </w:r>
            <w:r w:rsidRPr="00540F6A">
              <w:rPr>
                <w:vertAlign w:val="superscript"/>
              </w:rPr>
              <w:t>2</w:t>
            </w:r>
            <w:r>
              <w:t>=9,999; lls=2; p&lt;0,01</w:t>
            </w: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842EAF" w:rsidP="00437EEC">
            <w:pPr>
              <w:spacing w:line="240" w:lineRule="auto"/>
              <w:jc w:val="left"/>
            </w:pPr>
            <w:r w:rsidRPr="00191F75">
              <w:t>Abejoju ar atsakingas</w:t>
            </w:r>
          </w:p>
        </w:tc>
        <w:tc>
          <w:tcPr>
            <w:tcW w:w="800" w:type="dxa"/>
            <w:vAlign w:val="center"/>
          </w:tcPr>
          <w:p w:rsidR="00842EAF" w:rsidRPr="00393871" w:rsidRDefault="00842EAF" w:rsidP="0003287F">
            <w:pPr>
              <w:spacing w:line="240" w:lineRule="auto"/>
              <w:jc w:val="center"/>
            </w:pPr>
            <w:r w:rsidRPr="00393871">
              <w:t>17</w:t>
            </w:r>
          </w:p>
        </w:tc>
        <w:tc>
          <w:tcPr>
            <w:tcW w:w="801" w:type="dxa"/>
            <w:vAlign w:val="center"/>
          </w:tcPr>
          <w:p w:rsidR="00842EAF" w:rsidRPr="00393871" w:rsidRDefault="00842EAF" w:rsidP="0003287F">
            <w:pPr>
              <w:spacing w:line="240" w:lineRule="auto"/>
              <w:jc w:val="center"/>
            </w:pPr>
            <w:r w:rsidRPr="00393871">
              <w:t>17,5</w:t>
            </w:r>
          </w:p>
        </w:tc>
        <w:tc>
          <w:tcPr>
            <w:tcW w:w="800" w:type="dxa"/>
            <w:vAlign w:val="center"/>
          </w:tcPr>
          <w:p w:rsidR="00842EAF" w:rsidRPr="00393871" w:rsidRDefault="00842EAF" w:rsidP="0003287F">
            <w:pPr>
              <w:spacing w:line="240" w:lineRule="auto"/>
              <w:jc w:val="center"/>
            </w:pPr>
            <w:r w:rsidRPr="00393871">
              <w:t>12</w:t>
            </w:r>
          </w:p>
        </w:tc>
        <w:tc>
          <w:tcPr>
            <w:tcW w:w="801" w:type="dxa"/>
            <w:vAlign w:val="center"/>
          </w:tcPr>
          <w:p w:rsidR="00842EAF" w:rsidRPr="00393871" w:rsidRDefault="00842EAF" w:rsidP="0003287F">
            <w:pPr>
              <w:spacing w:line="240" w:lineRule="auto"/>
              <w:jc w:val="center"/>
            </w:pPr>
            <w:r w:rsidRPr="00393871">
              <w:t>14,1</w:t>
            </w:r>
          </w:p>
        </w:tc>
        <w:tc>
          <w:tcPr>
            <w:tcW w:w="1207" w:type="dxa"/>
            <w:vMerge/>
          </w:tcPr>
          <w:p w:rsidR="00842EAF" w:rsidRPr="00393871" w:rsidRDefault="00842EAF" w:rsidP="0003287F">
            <w:pPr>
              <w:spacing w:line="240" w:lineRule="auto"/>
              <w:jc w:val="center"/>
            </w:pP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B56EC5" w:rsidP="007640AD">
            <w:pPr>
              <w:spacing w:line="240" w:lineRule="auto"/>
              <w:jc w:val="left"/>
            </w:pPr>
            <w:r>
              <w:t>V</w:t>
            </w:r>
            <w:r w:rsidRPr="00191F75">
              <w:t>isiškai neatsakingas</w:t>
            </w:r>
            <w:r>
              <w:t xml:space="preserve"> ar neatsakingas</w:t>
            </w:r>
          </w:p>
        </w:tc>
        <w:tc>
          <w:tcPr>
            <w:tcW w:w="800" w:type="dxa"/>
            <w:vAlign w:val="center"/>
          </w:tcPr>
          <w:p w:rsidR="00842EAF" w:rsidRPr="00393871" w:rsidRDefault="00842EAF" w:rsidP="0003287F">
            <w:pPr>
              <w:spacing w:line="240" w:lineRule="auto"/>
              <w:jc w:val="center"/>
            </w:pPr>
            <w:r w:rsidRPr="00393871">
              <w:t>6</w:t>
            </w:r>
          </w:p>
        </w:tc>
        <w:tc>
          <w:tcPr>
            <w:tcW w:w="801" w:type="dxa"/>
            <w:vAlign w:val="center"/>
          </w:tcPr>
          <w:p w:rsidR="00842EAF" w:rsidRPr="00393871" w:rsidRDefault="00842EAF" w:rsidP="0003287F">
            <w:pPr>
              <w:spacing w:line="240" w:lineRule="auto"/>
              <w:jc w:val="center"/>
            </w:pPr>
            <w:r w:rsidRPr="00393871">
              <w:t>6,2*</w:t>
            </w:r>
            <w:r>
              <w:t>*</w:t>
            </w:r>
          </w:p>
        </w:tc>
        <w:tc>
          <w:tcPr>
            <w:tcW w:w="800" w:type="dxa"/>
            <w:vAlign w:val="center"/>
          </w:tcPr>
          <w:p w:rsidR="00842EAF" w:rsidRPr="00393871" w:rsidRDefault="00842EAF" w:rsidP="0003287F">
            <w:pPr>
              <w:spacing w:line="240" w:lineRule="auto"/>
              <w:jc w:val="center"/>
            </w:pPr>
            <w:r w:rsidRPr="00393871">
              <w:t>19</w:t>
            </w:r>
          </w:p>
        </w:tc>
        <w:tc>
          <w:tcPr>
            <w:tcW w:w="801" w:type="dxa"/>
            <w:vAlign w:val="center"/>
          </w:tcPr>
          <w:p w:rsidR="00842EAF" w:rsidRPr="00393871" w:rsidRDefault="00842EAF" w:rsidP="0003287F">
            <w:pPr>
              <w:spacing w:line="240" w:lineRule="auto"/>
              <w:jc w:val="center"/>
            </w:pPr>
            <w:r w:rsidRPr="00393871">
              <w:t>22,4</w:t>
            </w:r>
          </w:p>
        </w:tc>
        <w:tc>
          <w:tcPr>
            <w:tcW w:w="1207" w:type="dxa"/>
            <w:vMerge/>
          </w:tcPr>
          <w:p w:rsidR="00842EAF" w:rsidRPr="00393871" w:rsidRDefault="00842EAF" w:rsidP="0003287F">
            <w:pPr>
              <w:spacing w:line="240" w:lineRule="auto"/>
              <w:jc w:val="center"/>
            </w:pPr>
          </w:p>
        </w:tc>
      </w:tr>
      <w:tr w:rsidR="00842EAF" w:rsidRPr="00393871" w:rsidTr="00437EEC">
        <w:tc>
          <w:tcPr>
            <w:tcW w:w="5604" w:type="dxa"/>
            <w:gridSpan w:val="2"/>
            <w:vAlign w:val="center"/>
          </w:tcPr>
          <w:p w:rsidR="00842EAF" w:rsidRPr="00842EAF" w:rsidRDefault="00842EAF" w:rsidP="00842EAF">
            <w:pPr>
              <w:spacing w:line="240" w:lineRule="auto"/>
              <w:jc w:val="right"/>
              <w:rPr>
                <w:b/>
              </w:rPr>
            </w:pPr>
            <w:r w:rsidRPr="00842EAF">
              <w:rPr>
                <w:b/>
              </w:rPr>
              <w:t>Iš viso</w:t>
            </w:r>
          </w:p>
        </w:tc>
        <w:tc>
          <w:tcPr>
            <w:tcW w:w="800" w:type="dxa"/>
            <w:vAlign w:val="center"/>
          </w:tcPr>
          <w:p w:rsidR="00842EAF" w:rsidRPr="00393871" w:rsidRDefault="00842EAF" w:rsidP="0003287F">
            <w:pPr>
              <w:spacing w:line="240" w:lineRule="auto"/>
              <w:jc w:val="center"/>
            </w:pPr>
            <w:r>
              <w:t>97</w:t>
            </w:r>
          </w:p>
        </w:tc>
        <w:tc>
          <w:tcPr>
            <w:tcW w:w="801" w:type="dxa"/>
            <w:vAlign w:val="center"/>
          </w:tcPr>
          <w:p w:rsidR="00842EAF" w:rsidRPr="00393871" w:rsidRDefault="00842EAF" w:rsidP="0003287F">
            <w:pPr>
              <w:spacing w:line="240" w:lineRule="auto"/>
              <w:jc w:val="center"/>
            </w:pPr>
            <w:r>
              <w:t>100</w:t>
            </w:r>
          </w:p>
        </w:tc>
        <w:tc>
          <w:tcPr>
            <w:tcW w:w="800" w:type="dxa"/>
            <w:vAlign w:val="center"/>
          </w:tcPr>
          <w:p w:rsidR="00842EAF" w:rsidRPr="00393871" w:rsidRDefault="00842EAF" w:rsidP="0003287F">
            <w:pPr>
              <w:spacing w:line="240" w:lineRule="auto"/>
              <w:jc w:val="center"/>
            </w:pPr>
            <w:r>
              <w:t>85</w:t>
            </w:r>
          </w:p>
        </w:tc>
        <w:tc>
          <w:tcPr>
            <w:tcW w:w="801" w:type="dxa"/>
            <w:vAlign w:val="center"/>
          </w:tcPr>
          <w:p w:rsidR="00842EAF" w:rsidRPr="00393871" w:rsidRDefault="00842EAF" w:rsidP="0003287F">
            <w:pPr>
              <w:spacing w:line="240" w:lineRule="auto"/>
              <w:jc w:val="center"/>
            </w:pPr>
            <w:r>
              <w:t>100</w:t>
            </w:r>
          </w:p>
        </w:tc>
        <w:tc>
          <w:tcPr>
            <w:tcW w:w="1207" w:type="dxa"/>
            <w:vMerge/>
          </w:tcPr>
          <w:p w:rsidR="00842EAF" w:rsidRPr="00540F6A" w:rsidRDefault="00842EAF" w:rsidP="0003287F">
            <w:pPr>
              <w:spacing w:line="240" w:lineRule="auto"/>
              <w:jc w:val="center"/>
            </w:pPr>
          </w:p>
        </w:tc>
      </w:tr>
      <w:tr w:rsidR="00842EAF" w:rsidRPr="00393871" w:rsidTr="00437EEC">
        <w:tc>
          <w:tcPr>
            <w:tcW w:w="1781" w:type="dxa"/>
            <w:vMerge w:val="restart"/>
            <w:vAlign w:val="center"/>
          </w:tcPr>
          <w:p w:rsidR="00842EAF" w:rsidRPr="00393871" w:rsidRDefault="00842EAF" w:rsidP="00237130">
            <w:pPr>
              <w:numPr>
                <w:ilvl w:val="0"/>
                <w:numId w:val="39"/>
              </w:numPr>
              <w:spacing w:line="240" w:lineRule="auto"/>
              <w:ind w:left="284" w:hanging="284"/>
              <w:jc w:val="left"/>
            </w:pPr>
            <w:r w:rsidRPr="00393871">
              <w:t>Ligoninės pavaduotojas slaugai</w:t>
            </w:r>
          </w:p>
        </w:tc>
        <w:tc>
          <w:tcPr>
            <w:tcW w:w="3823" w:type="dxa"/>
          </w:tcPr>
          <w:p w:rsidR="00842EAF" w:rsidRPr="00191F75" w:rsidRDefault="00842EAF" w:rsidP="0003287F">
            <w:pPr>
              <w:spacing w:line="240" w:lineRule="auto"/>
              <w:jc w:val="left"/>
            </w:pPr>
            <w:r>
              <w:t>Labai</w:t>
            </w:r>
            <w:r w:rsidRPr="00191F75">
              <w:t xml:space="preserve"> atsakingas</w:t>
            </w:r>
            <w:r>
              <w:t xml:space="preserve"> ar atsakingas</w:t>
            </w:r>
          </w:p>
        </w:tc>
        <w:tc>
          <w:tcPr>
            <w:tcW w:w="800" w:type="dxa"/>
            <w:vAlign w:val="center"/>
          </w:tcPr>
          <w:p w:rsidR="00842EAF" w:rsidRPr="00393871" w:rsidRDefault="00842EAF" w:rsidP="0003287F">
            <w:pPr>
              <w:spacing w:line="240" w:lineRule="auto"/>
              <w:jc w:val="center"/>
            </w:pPr>
            <w:r w:rsidRPr="00393871">
              <w:t>79</w:t>
            </w:r>
          </w:p>
        </w:tc>
        <w:tc>
          <w:tcPr>
            <w:tcW w:w="801" w:type="dxa"/>
            <w:vAlign w:val="center"/>
          </w:tcPr>
          <w:p w:rsidR="00842EAF" w:rsidRPr="00393871" w:rsidRDefault="00842EAF" w:rsidP="0003287F">
            <w:pPr>
              <w:spacing w:line="240" w:lineRule="auto"/>
              <w:jc w:val="center"/>
            </w:pPr>
            <w:r w:rsidRPr="00393871">
              <w:t>81,4</w:t>
            </w:r>
          </w:p>
        </w:tc>
        <w:tc>
          <w:tcPr>
            <w:tcW w:w="800" w:type="dxa"/>
            <w:vAlign w:val="center"/>
          </w:tcPr>
          <w:p w:rsidR="00842EAF" w:rsidRPr="00393871" w:rsidRDefault="00842EAF" w:rsidP="0003287F">
            <w:pPr>
              <w:spacing w:line="240" w:lineRule="auto"/>
              <w:jc w:val="center"/>
            </w:pPr>
            <w:r w:rsidRPr="00393871">
              <w:t>61</w:t>
            </w:r>
          </w:p>
        </w:tc>
        <w:tc>
          <w:tcPr>
            <w:tcW w:w="801" w:type="dxa"/>
            <w:vAlign w:val="center"/>
          </w:tcPr>
          <w:p w:rsidR="00842EAF" w:rsidRPr="00393871" w:rsidRDefault="00842EAF" w:rsidP="0003287F">
            <w:pPr>
              <w:spacing w:line="240" w:lineRule="auto"/>
              <w:jc w:val="center"/>
            </w:pPr>
            <w:r w:rsidRPr="00393871">
              <w:t>71,8</w:t>
            </w:r>
          </w:p>
        </w:tc>
        <w:tc>
          <w:tcPr>
            <w:tcW w:w="1207" w:type="dxa"/>
            <w:vMerge w:val="restart"/>
            <w:vAlign w:val="center"/>
          </w:tcPr>
          <w:p w:rsidR="00842EAF" w:rsidRPr="00393871" w:rsidRDefault="00842EAF" w:rsidP="00842EAF">
            <w:pPr>
              <w:spacing w:line="240" w:lineRule="auto"/>
              <w:jc w:val="center"/>
            </w:pPr>
            <w:r w:rsidRPr="00540F6A">
              <w:t>χ</w:t>
            </w:r>
            <w:r w:rsidRPr="00540F6A">
              <w:rPr>
                <w:vertAlign w:val="superscript"/>
              </w:rPr>
              <w:t>2</w:t>
            </w:r>
            <w:r>
              <w:t>=8,135; lls=2; p&lt;0,05</w:t>
            </w: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842EAF" w:rsidP="0003287F">
            <w:pPr>
              <w:spacing w:line="240" w:lineRule="auto"/>
              <w:jc w:val="left"/>
            </w:pPr>
            <w:r w:rsidRPr="00191F75">
              <w:t>Abejoju ar atsakingas</w:t>
            </w:r>
          </w:p>
        </w:tc>
        <w:tc>
          <w:tcPr>
            <w:tcW w:w="800" w:type="dxa"/>
            <w:vAlign w:val="center"/>
          </w:tcPr>
          <w:p w:rsidR="00842EAF" w:rsidRPr="00393871" w:rsidRDefault="00842EAF" w:rsidP="0003287F">
            <w:pPr>
              <w:spacing w:line="240" w:lineRule="auto"/>
              <w:jc w:val="center"/>
            </w:pPr>
            <w:r w:rsidRPr="00393871">
              <w:t>12</w:t>
            </w:r>
          </w:p>
        </w:tc>
        <w:tc>
          <w:tcPr>
            <w:tcW w:w="801" w:type="dxa"/>
            <w:vAlign w:val="center"/>
          </w:tcPr>
          <w:p w:rsidR="00842EAF" w:rsidRPr="00393871" w:rsidRDefault="00842EAF" w:rsidP="0003287F">
            <w:pPr>
              <w:spacing w:line="240" w:lineRule="auto"/>
              <w:jc w:val="center"/>
            </w:pPr>
            <w:r w:rsidRPr="00393871">
              <w:t>12,4</w:t>
            </w:r>
          </w:p>
        </w:tc>
        <w:tc>
          <w:tcPr>
            <w:tcW w:w="800" w:type="dxa"/>
            <w:vAlign w:val="center"/>
          </w:tcPr>
          <w:p w:rsidR="00842EAF" w:rsidRPr="00393871" w:rsidRDefault="00842EAF" w:rsidP="0003287F">
            <w:pPr>
              <w:spacing w:line="240" w:lineRule="auto"/>
              <w:jc w:val="center"/>
            </w:pPr>
            <w:r w:rsidRPr="00393871">
              <w:t>7</w:t>
            </w:r>
          </w:p>
        </w:tc>
        <w:tc>
          <w:tcPr>
            <w:tcW w:w="801" w:type="dxa"/>
            <w:vAlign w:val="center"/>
          </w:tcPr>
          <w:p w:rsidR="00842EAF" w:rsidRPr="00393871" w:rsidRDefault="00842EAF" w:rsidP="0003287F">
            <w:pPr>
              <w:spacing w:line="240" w:lineRule="auto"/>
              <w:jc w:val="center"/>
            </w:pPr>
            <w:r w:rsidRPr="00393871">
              <w:t>8,2</w:t>
            </w:r>
          </w:p>
        </w:tc>
        <w:tc>
          <w:tcPr>
            <w:tcW w:w="1207" w:type="dxa"/>
            <w:vMerge/>
          </w:tcPr>
          <w:p w:rsidR="00842EAF" w:rsidRPr="00393871" w:rsidRDefault="00842EAF" w:rsidP="0003287F">
            <w:pPr>
              <w:spacing w:line="240" w:lineRule="auto"/>
              <w:jc w:val="center"/>
            </w:pP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B56EC5" w:rsidP="0003287F">
            <w:pPr>
              <w:spacing w:line="240" w:lineRule="auto"/>
              <w:jc w:val="left"/>
            </w:pPr>
            <w:r>
              <w:t>V</w:t>
            </w:r>
            <w:r w:rsidRPr="00191F75">
              <w:t>isiškai neatsakingas</w:t>
            </w:r>
            <w:r>
              <w:t xml:space="preserve"> ar neatsakingas</w:t>
            </w:r>
          </w:p>
        </w:tc>
        <w:tc>
          <w:tcPr>
            <w:tcW w:w="800" w:type="dxa"/>
            <w:vAlign w:val="center"/>
          </w:tcPr>
          <w:p w:rsidR="00842EAF" w:rsidRPr="00393871" w:rsidRDefault="00842EAF" w:rsidP="0003287F">
            <w:pPr>
              <w:spacing w:line="240" w:lineRule="auto"/>
              <w:jc w:val="center"/>
            </w:pPr>
            <w:r w:rsidRPr="00393871">
              <w:t>6</w:t>
            </w:r>
          </w:p>
        </w:tc>
        <w:tc>
          <w:tcPr>
            <w:tcW w:w="801" w:type="dxa"/>
            <w:vAlign w:val="center"/>
          </w:tcPr>
          <w:p w:rsidR="00842EAF" w:rsidRPr="00393871" w:rsidRDefault="00842EAF" w:rsidP="0003287F">
            <w:pPr>
              <w:spacing w:line="240" w:lineRule="auto"/>
              <w:jc w:val="center"/>
            </w:pPr>
            <w:r w:rsidRPr="00393871">
              <w:t>6,2*</w:t>
            </w:r>
          </w:p>
        </w:tc>
        <w:tc>
          <w:tcPr>
            <w:tcW w:w="800" w:type="dxa"/>
            <w:vAlign w:val="center"/>
          </w:tcPr>
          <w:p w:rsidR="00842EAF" w:rsidRPr="00393871" w:rsidRDefault="00842EAF" w:rsidP="0003287F">
            <w:pPr>
              <w:spacing w:line="240" w:lineRule="auto"/>
              <w:jc w:val="center"/>
            </w:pPr>
            <w:r w:rsidRPr="00393871">
              <w:t>17</w:t>
            </w:r>
          </w:p>
        </w:tc>
        <w:tc>
          <w:tcPr>
            <w:tcW w:w="801" w:type="dxa"/>
            <w:vAlign w:val="center"/>
          </w:tcPr>
          <w:p w:rsidR="00842EAF" w:rsidRPr="00393871" w:rsidRDefault="00842EAF" w:rsidP="0003287F">
            <w:pPr>
              <w:spacing w:line="240" w:lineRule="auto"/>
              <w:jc w:val="center"/>
            </w:pPr>
            <w:r w:rsidRPr="00393871">
              <w:t>20,0</w:t>
            </w:r>
          </w:p>
        </w:tc>
        <w:tc>
          <w:tcPr>
            <w:tcW w:w="1207" w:type="dxa"/>
            <w:vMerge/>
          </w:tcPr>
          <w:p w:rsidR="00842EAF" w:rsidRPr="00393871" w:rsidRDefault="00842EAF" w:rsidP="0003287F">
            <w:pPr>
              <w:spacing w:line="240" w:lineRule="auto"/>
              <w:jc w:val="center"/>
            </w:pPr>
          </w:p>
        </w:tc>
      </w:tr>
      <w:tr w:rsidR="00842EAF" w:rsidRPr="00393871" w:rsidTr="00437EEC">
        <w:tc>
          <w:tcPr>
            <w:tcW w:w="5604" w:type="dxa"/>
            <w:gridSpan w:val="2"/>
            <w:vAlign w:val="center"/>
          </w:tcPr>
          <w:p w:rsidR="00842EAF" w:rsidRPr="00842EAF" w:rsidRDefault="00842EAF" w:rsidP="00626CF1">
            <w:pPr>
              <w:spacing w:line="240" w:lineRule="auto"/>
              <w:jc w:val="right"/>
              <w:rPr>
                <w:b/>
              </w:rPr>
            </w:pPr>
            <w:r w:rsidRPr="00842EAF">
              <w:rPr>
                <w:b/>
              </w:rPr>
              <w:t>Iš viso</w:t>
            </w:r>
          </w:p>
        </w:tc>
        <w:tc>
          <w:tcPr>
            <w:tcW w:w="800" w:type="dxa"/>
            <w:vAlign w:val="center"/>
          </w:tcPr>
          <w:p w:rsidR="00842EAF" w:rsidRPr="00393871" w:rsidRDefault="00842EAF" w:rsidP="00626CF1">
            <w:pPr>
              <w:spacing w:line="240" w:lineRule="auto"/>
              <w:jc w:val="center"/>
            </w:pPr>
            <w:r>
              <w:t>97</w:t>
            </w:r>
          </w:p>
        </w:tc>
        <w:tc>
          <w:tcPr>
            <w:tcW w:w="801" w:type="dxa"/>
            <w:vAlign w:val="center"/>
          </w:tcPr>
          <w:p w:rsidR="00842EAF" w:rsidRPr="00393871" w:rsidRDefault="00842EAF" w:rsidP="00626CF1">
            <w:pPr>
              <w:spacing w:line="240" w:lineRule="auto"/>
              <w:jc w:val="center"/>
            </w:pPr>
            <w:r>
              <w:t>100</w:t>
            </w:r>
          </w:p>
        </w:tc>
        <w:tc>
          <w:tcPr>
            <w:tcW w:w="800" w:type="dxa"/>
            <w:vAlign w:val="center"/>
          </w:tcPr>
          <w:p w:rsidR="00842EAF" w:rsidRPr="00393871" w:rsidRDefault="00842EAF" w:rsidP="00626CF1">
            <w:pPr>
              <w:spacing w:line="240" w:lineRule="auto"/>
              <w:jc w:val="center"/>
            </w:pPr>
            <w:r>
              <w:t>85</w:t>
            </w:r>
          </w:p>
        </w:tc>
        <w:tc>
          <w:tcPr>
            <w:tcW w:w="801" w:type="dxa"/>
            <w:vAlign w:val="center"/>
          </w:tcPr>
          <w:p w:rsidR="00842EAF" w:rsidRPr="00393871" w:rsidRDefault="00842EAF" w:rsidP="00626CF1">
            <w:pPr>
              <w:spacing w:line="240" w:lineRule="auto"/>
              <w:jc w:val="center"/>
            </w:pPr>
            <w:r>
              <w:t>100</w:t>
            </w:r>
          </w:p>
        </w:tc>
        <w:tc>
          <w:tcPr>
            <w:tcW w:w="1207" w:type="dxa"/>
            <w:vMerge/>
          </w:tcPr>
          <w:p w:rsidR="00842EAF" w:rsidRPr="00540F6A" w:rsidRDefault="00842EAF" w:rsidP="0003287F">
            <w:pPr>
              <w:spacing w:line="240" w:lineRule="auto"/>
              <w:jc w:val="center"/>
            </w:pPr>
          </w:p>
        </w:tc>
      </w:tr>
      <w:tr w:rsidR="00842EAF" w:rsidRPr="00393871" w:rsidTr="00437EEC">
        <w:tc>
          <w:tcPr>
            <w:tcW w:w="1781" w:type="dxa"/>
            <w:vMerge w:val="restart"/>
            <w:vAlign w:val="center"/>
          </w:tcPr>
          <w:p w:rsidR="00842EAF" w:rsidRPr="00393871" w:rsidRDefault="00842EAF" w:rsidP="00237130">
            <w:pPr>
              <w:numPr>
                <w:ilvl w:val="0"/>
                <w:numId w:val="39"/>
              </w:numPr>
              <w:spacing w:line="240" w:lineRule="auto"/>
              <w:ind w:left="284" w:hanging="284"/>
              <w:jc w:val="left"/>
            </w:pPr>
            <w:r w:rsidRPr="00393871">
              <w:t>Skyriaus vedėjas</w:t>
            </w:r>
          </w:p>
        </w:tc>
        <w:tc>
          <w:tcPr>
            <w:tcW w:w="3823" w:type="dxa"/>
          </w:tcPr>
          <w:p w:rsidR="00842EAF" w:rsidRPr="00191F75" w:rsidRDefault="00842EAF" w:rsidP="0003287F">
            <w:pPr>
              <w:spacing w:line="240" w:lineRule="auto"/>
              <w:jc w:val="left"/>
            </w:pPr>
            <w:r>
              <w:t>Labai</w:t>
            </w:r>
            <w:r w:rsidRPr="00191F75">
              <w:t xml:space="preserve"> atsakingas</w:t>
            </w:r>
            <w:r>
              <w:t xml:space="preserve"> ar atsakingas</w:t>
            </w:r>
          </w:p>
        </w:tc>
        <w:tc>
          <w:tcPr>
            <w:tcW w:w="800" w:type="dxa"/>
            <w:vAlign w:val="center"/>
          </w:tcPr>
          <w:p w:rsidR="00842EAF" w:rsidRPr="00393871" w:rsidRDefault="00842EAF" w:rsidP="0003287F">
            <w:pPr>
              <w:spacing w:line="240" w:lineRule="auto"/>
              <w:jc w:val="center"/>
            </w:pPr>
            <w:r w:rsidRPr="00393871">
              <w:t>81</w:t>
            </w:r>
          </w:p>
        </w:tc>
        <w:tc>
          <w:tcPr>
            <w:tcW w:w="801" w:type="dxa"/>
            <w:vAlign w:val="center"/>
          </w:tcPr>
          <w:p w:rsidR="00842EAF" w:rsidRPr="00393871" w:rsidRDefault="00842EAF" w:rsidP="0003287F">
            <w:pPr>
              <w:spacing w:line="240" w:lineRule="auto"/>
              <w:jc w:val="center"/>
            </w:pPr>
            <w:r w:rsidRPr="00393871">
              <w:t>83,5*</w:t>
            </w:r>
          </w:p>
        </w:tc>
        <w:tc>
          <w:tcPr>
            <w:tcW w:w="800" w:type="dxa"/>
            <w:vAlign w:val="center"/>
          </w:tcPr>
          <w:p w:rsidR="00842EAF" w:rsidRPr="00393871" w:rsidRDefault="00842EAF" w:rsidP="0003287F">
            <w:pPr>
              <w:spacing w:line="240" w:lineRule="auto"/>
              <w:jc w:val="center"/>
            </w:pPr>
            <w:r w:rsidRPr="00393871">
              <w:t>55</w:t>
            </w:r>
          </w:p>
        </w:tc>
        <w:tc>
          <w:tcPr>
            <w:tcW w:w="801" w:type="dxa"/>
            <w:vAlign w:val="center"/>
          </w:tcPr>
          <w:p w:rsidR="00842EAF" w:rsidRPr="00393871" w:rsidRDefault="00842EAF" w:rsidP="0003287F">
            <w:pPr>
              <w:spacing w:line="240" w:lineRule="auto"/>
              <w:jc w:val="center"/>
            </w:pPr>
            <w:r w:rsidRPr="00393871">
              <w:t>64,7</w:t>
            </w:r>
          </w:p>
        </w:tc>
        <w:tc>
          <w:tcPr>
            <w:tcW w:w="1207" w:type="dxa"/>
            <w:vMerge w:val="restart"/>
            <w:vAlign w:val="center"/>
          </w:tcPr>
          <w:p w:rsidR="00842EAF" w:rsidRPr="00393871" w:rsidRDefault="00842EAF" w:rsidP="00842EAF">
            <w:pPr>
              <w:spacing w:line="240" w:lineRule="auto"/>
              <w:jc w:val="center"/>
            </w:pPr>
            <w:r w:rsidRPr="00540F6A">
              <w:t>χ</w:t>
            </w:r>
            <w:r w:rsidRPr="00540F6A">
              <w:rPr>
                <w:vertAlign w:val="superscript"/>
              </w:rPr>
              <w:t>2</w:t>
            </w:r>
            <w:r>
              <w:t>=8,826; lls=2; p&lt;0,05</w:t>
            </w: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842EAF" w:rsidP="0003287F">
            <w:pPr>
              <w:spacing w:line="240" w:lineRule="auto"/>
              <w:jc w:val="left"/>
            </w:pPr>
            <w:r w:rsidRPr="00191F75">
              <w:t>Abejoju ar atsakingas</w:t>
            </w:r>
          </w:p>
        </w:tc>
        <w:tc>
          <w:tcPr>
            <w:tcW w:w="800" w:type="dxa"/>
            <w:vAlign w:val="center"/>
          </w:tcPr>
          <w:p w:rsidR="00842EAF" w:rsidRPr="00393871" w:rsidRDefault="00842EAF" w:rsidP="0003287F">
            <w:pPr>
              <w:spacing w:line="240" w:lineRule="auto"/>
              <w:jc w:val="center"/>
            </w:pPr>
            <w:r w:rsidRPr="00393871">
              <w:t>9</w:t>
            </w:r>
          </w:p>
        </w:tc>
        <w:tc>
          <w:tcPr>
            <w:tcW w:w="801" w:type="dxa"/>
            <w:vAlign w:val="center"/>
          </w:tcPr>
          <w:p w:rsidR="00842EAF" w:rsidRPr="00393871" w:rsidRDefault="00842EAF" w:rsidP="0003287F">
            <w:pPr>
              <w:spacing w:line="240" w:lineRule="auto"/>
              <w:jc w:val="center"/>
            </w:pPr>
            <w:r w:rsidRPr="00393871">
              <w:t>9,3</w:t>
            </w:r>
          </w:p>
        </w:tc>
        <w:tc>
          <w:tcPr>
            <w:tcW w:w="800" w:type="dxa"/>
            <w:vAlign w:val="center"/>
          </w:tcPr>
          <w:p w:rsidR="00842EAF" w:rsidRPr="00393871" w:rsidRDefault="00842EAF" w:rsidP="0003287F">
            <w:pPr>
              <w:spacing w:line="240" w:lineRule="auto"/>
              <w:jc w:val="center"/>
            </w:pPr>
            <w:r w:rsidRPr="00393871">
              <w:t>14</w:t>
            </w:r>
          </w:p>
        </w:tc>
        <w:tc>
          <w:tcPr>
            <w:tcW w:w="801" w:type="dxa"/>
            <w:vAlign w:val="center"/>
          </w:tcPr>
          <w:p w:rsidR="00842EAF" w:rsidRPr="00393871" w:rsidRDefault="00842EAF" w:rsidP="0003287F">
            <w:pPr>
              <w:spacing w:line="240" w:lineRule="auto"/>
              <w:jc w:val="center"/>
            </w:pPr>
            <w:r w:rsidRPr="00393871">
              <w:t>16,5</w:t>
            </w:r>
          </w:p>
        </w:tc>
        <w:tc>
          <w:tcPr>
            <w:tcW w:w="1207" w:type="dxa"/>
            <w:vMerge/>
          </w:tcPr>
          <w:p w:rsidR="00842EAF" w:rsidRPr="00393871" w:rsidRDefault="00842EAF" w:rsidP="0003287F">
            <w:pPr>
              <w:spacing w:line="240" w:lineRule="auto"/>
              <w:jc w:val="center"/>
            </w:pPr>
          </w:p>
        </w:tc>
      </w:tr>
      <w:tr w:rsidR="00842EAF" w:rsidRPr="00393871" w:rsidTr="00437EEC">
        <w:tc>
          <w:tcPr>
            <w:tcW w:w="1781" w:type="dxa"/>
            <w:vMerge/>
            <w:vAlign w:val="center"/>
          </w:tcPr>
          <w:p w:rsidR="00842EAF" w:rsidRPr="00393871" w:rsidRDefault="00842EAF" w:rsidP="00237130">
            <w:pPr>
              <w:numPr>
                <w:ilvl w:val="0"/>
                <w:numId w:val="39"/>
              </w:numPr>
              <w:spacing w:line="240" w:lineRule="auto"/>
              <w:ind w:left="284" w:hanging="284"/>
              <w:jc w:val="left"/>
            </w:pPr>
          </w:p>
        </w:tc>
        <w:tc>
          <w:tcPr>
            <w:tcW w:w="3823" w:type="dxa"/>
          </w:tcPr>
          <w:p w:rsidR="00842EAF" w:rsidRPr="00191F75" w:rsidRDefault="00B56EC5" w:rsidP="0003287F">
            <w:pPr>
              <w:spacing w:line="240" w:lineRule="auto"/>
              <w:jc w:val="left"/>
            </w:pPr>
            <w:r>
              <w:t>V</w:t>
            </w:r>
            <w:r w:rsidR="00842EAF" w:rsidRPr="00191F75">
              <w:t>isiškai neatsakingas</w:t>
            </w:r>
            <w:r>
              <w:t xml:space="preserve"> ar neatsakingas</w:t>
            </w:r>
          </w:p>
        </w:tc>
        <w:tc>
          <w:tcPr>
            <w:tcW w:w="800" w:type="dxa"/>
            <w:vAlign w:val="center"/>
          </w:tcPr>
          <w:p w:rsidR="00842EAF" w:rsidRPr="00393871" w:rsidRDefault="00842EAF" w:rsidP="0003287F">
            <w:pPr>
              <w:spacing w:line="240" w:lineRule="auto"/>
              <w:jc w:val="center"/>
            </w:pPr>
            <w:r w:rsidRPr="00393871">
              <w:t>7</w:t>
            </w:r>
          </w:p>
        </w:tc>
        <w:tc>
          <w:tcPr>
            <w:tcW w:w="801" w:type="dxa"/>
            <w:vAlign w:val="center"/>
          </w:tcPr>
          <w:p w:rsidR="00842EAF" w:rsidRPr="00393871" w:rsidRDefault="00842EAF" w:rsidP="0003287F">
            <w:pPr>
              <w:spacing w:line="240" w:lineRule="auto"/>
              <w:jc w:val="center"/>
            </w:pPr>
            <w:r w:rsidRPr="00393871">
              <w:t>7,2*</w:t>
            </w:r>
          </w:p>
        </w:tc>
        <w:tc>
          <w:tcPr>
            <w:tcW w:w="800" w:type="dxa"/>
            <w:vAlign w:val="center"/>
          </w:tcPr>
          <w:p w:rsidR="00842EAF" w:rsidRPr="00393871" w:rsidRDefault="00842EAF" w:rsidP="0003287F">
            <w:pPr>
              <w:spacing w:line="240" w:lineRule="auto"/>
              <w:jc w:val="center"/>
            </w:pPr>
            <w:r w:rsidRPr="00393871">
              <w:t>16</w:t>
            </w:r>
          </w:p>
        </w:tc>
        <w:tc>
          <w:tcPr>
            <w:tcW w:w="801" w:type="dxa"/>
            <w:vAlign w:val="center"/>
          </w:tcPr>
          <w:p w:rsidR="00842EAF" w:rsidRPr="00393871" w:rsidRDefault="00842EAF" w:rsidP="0003287F">
            <w:pPr>
              <w:spacing w:line="240" w:lineRule="auto"/>
              <w:jc w:val="center"/>
            </w:pPr>
            <w:r w:rsidRPr="00393871">
              <w:t>18,8</w:t>
            </w:r>
          </w:p>
        </w:tc>
        <w:tc>
          <w:tcPr>
            <w:tcW w:w="1207" w:type="dxa"/>
            <w:vMerge/>
          </w:tcPr>
          <w:p w:rsidR="00842EAF" w:rsidRPr="00393871" w:rsidRDefault="00842EAF" w:rsidP="0003287F">
            <w:pPr>
              <w:spacing w:line="240" w:lineRule="auto"/>
              <w:jc w:val="center"/>
            </w:pPr>
          </w:p>
        </w:tc>
      </w:tr>
      <w:tr w:rsidR="00842EAF" w:rsidRPr="00393871" w:rsidTr="00437EEC">
        <w:tc>
          <w:tcPr>
            <w:tcW w:w="5604" w:type="dxa"/>
            <w:gridSpan w:val="2"/>
            <w:vAlign w:val="center"/>
          </w:tcPr>
          <w:p w:rsidR="00842EAF" w:rsidRPr="00842EAF" w:rsidRDefault="00842EAF" w:rsidP="00626CF1">
            <w:pPr>
              <w:spacing w:line="240" w:lineRule="auto"/>
              <w:jc w:val="right"/>
              <w:rPr>
                <w:b/>
              </w:rPr>
            </w:pPr>
            <w:r w:rsidRPr="00842EAF">
              <w:rPr>
                <w:b/>
              </w:rPr>
              <w:t>Iš viso</w:t>
            </w:r>
          </w:p>
        </w:tc>
        <w:tc>
          <w:tcPr>
            <w:tcW w:w="800" w:type="dxa"/>
            <w:vAlign w:val="center"/>
          </w:tcPr>
          <w:p w:rsidR="00842EAF" w:rsidRPr="00393871" w:rsidRDefault="00842EAF" w:rsidP="00626CF1">
            <w:pPr>
              <w:spacing w:line="240" w:lineRule="auto"/>
              <w:jc w:val="center"/>
            </w:pPr>
            <w:r>
              <w:t>97</w:t>
            </w:r>
          </w:p>
        </w:tc>
        <w:tc>
          <w:tcPr>
            <w:tcW w:w="801" w:type="dxa"/>
            <w:vAlign w:val="center"/>
          </w:tcPr>
          <w:p w:rsidR="00842EAF" w:rsidRPr="00393871" w:rsidRDefault="00842EAF" w:rsidP="00626CF1">
            <w:pPr>
              <w:spacing w:line="240" w:lineRule="auto"/>
              <w:jc w:val="center"/>
            </w:pPr>
            <w:r>
              <w:t>100</w:t>
            </w:r>
          </w:p>
        </w:tc>
        <w:tc>
          <w:tcPr>
            <w:tcW w:w="800" w:type="dxa"/>
            <w:vAlign w:val="center"/>
          </w:tcPr>
          <w:p w:rsidR="00842EAF" w:rsidRPr="00393871" w:rsidRDefault="00842EAF" w:rsidP="00626CF1">
            <w:pPr>
              <w:spacing w:line="240" w:lineRule="auto"/>
              <w:jc w:val="center"/>
            </w:pPr>
            <w:r>
              <w:t>85</w:t>
            </w:r>
          </w:p>
        </w:tc>
        <w:tc>
          <w:tcPr>
            <w:tcW w:w="801" w:type="dxa"/>
            <w:vAlign w:val="center"/>
          </w:tcPr>
          <w:p w:rsidR="00842EAF" w:rsidRPr="00393871" w:rsidRDefault="00842EAF" w:rsidP="00626CF1">
            <w:pPr>
              <w:spacing w:line="240" w:lineRule="auto"/>
              <w:jc w:val="center"/>
            </w:pPr>
            <w:r>
              <w:t>100</w:t>
            </w:r>
          </w:p>
        </w:tc>
        <w:tc>
          <w:tcPr>
            <w:tcW w:w="1207" w:type="dxa"/>
            <w:vMerge/>
          </w:tcPr>
          <w:p w:rsidR="00842EAF" w:rsidRPr="00393871" w:rsidRDefault="00842EAF" w:rsidP="0003287F">
            <w:pPr>
              <w:spacing w:line="240" w:lineRule="auto"/>
              <w:jc w:val="center"/>
            </w:pPr>
          </w:p>
        </w:tc>
      </w:tr>
    </w:tbl>
    <w:p w:rsidR="003674F8" w:rsidRDefault="003674F8" w:rsidP="003674F8">
      <w:pPr>
        <w:rPr>
          <w:sz w:val="20"/>
          <w:szCs w:val="20"/>
        </w:rPr>
      </w:pPr>
      <w:r w:rsidRPr="00691D80">
        <w:rPr>
          <w:sz w:val="20"/>
          <w:szCs w:val="20"/>
        </w:rPr>
        <w:t>*p&lt;0,05</w:t>
      </w:r>
      <w:r w:rsidR="003056AC">
        <w:rPr>
          <w:sz w:val="20"/>
          <w:szCs w:val="20"/>
        </w:rPr>
        <w:t>; **p&lt;0,01</w:t>
      </w:r>
      <w:r w:rsidR="0006187F">
        <w:rPr>
          <w:sz w:val="20"/>
          <w:szCs w:val="20"/>
        </w:rPr>
        <w:t>,</w:t>
      </w:r>
      <w:r w:rsidRPr="00691D80">
        <w:rPr>
          <w:sz w:val="20"/>
          <w:szCs w:val="20"/>
        </w:rPr>
        <w:t xml:space="preserve"> lyginant slaugytojus </w:t>
      </w:r>
      <w:r>
        <w:rPr>
          <w:sz w:val="20"/>
          <w:szCs w:val="20"/>
        </w:rPr>
        <w:t>pagal darbo profilį</w:t>
      </w:r>
    </w:p>
    <w:p w:rsidR="001A3CBB" w:rsidRDefault="001A3CBB" w:rsidP="001A3CBB">
      <w:pPr>
        <w:rPr>
          <w:color w:val="000000"/>
        </w:rPr>
      </w:pPr>
    </w:p>
    <w:p w:rsidR="00097972" w:rsidRDefault="00097972" w:rsidP="00097972">
      <w:pPr>
        <w:ind w:firstLine="720"/>
      </w:pPr>
      <w:r>
        <w:t xml:space="preserve">Panašūs tyrimo rezultatai buvo gauti ir užsienio mokslininkų atliktame tyrime. </w:t>
      </w:r>
      <w:proofErr w:type="spellStart"/>
      <w:r>
        <w:t>C</w:t>
      </w:r>
      <w:r w:rsidR="0006187F">
        <w:t>ook</w:t>
      </w:r>
      <w:proofErr w:type="spellEnd"/>
      <w:r w:rsidR="0006187F">
        <w:t xml:space="preserve"> A.F. ir kt. 9 JAV valstijose</w:t>
      </w:r>
      <w:r>
        <w:t xml:space="preserve"> atliko tyrimą, kuriame pagrindinis dėmesys buvo skirtas organizaciniams procesams, naudojamiems at</w:t>
      </w:r>
      <w:r w:rsidR="00F72DE7">
        <w:t>pažinti nepageidaujamus įvykius. T</w:t>
      </w:r>
      <w:r>
        <w:t>aip pat tyrimu buvo siekiama įvertinti sveikatos priežiūros specialistų atsakomybę už nepageidaujamus įvykius</w:t>
      </w:r>
      <w:r w:rsidR="0079142E">
        <w:t xml:space="preserve"> </w:t>
      </w:r>
      <w:r w:rsidR="00E6796D">
        <w:t>(6</w:t>
      </w:r>
      <w:r w:rsidR="000516A2">
        <w:t>5</w:t>
      </w:r>
      <w:r w:rsidR="00C772A2">
        <w:t xml:space="preserve">). </w:t>
      </w:r>
      <w:r>
        <w:t xml:space="preserve">Apklausoje dalyvavo įvairūs sveikatos priežiūros specialistai: slaugytojai, gydytojai, administratoriai, farmacininkai ir kiti sveikatos priežiūros darbuotojai iš 29 nedidelių kaimo ligoninių. </w:t>
      </w:r>
      <w:r w:rsidR="0079142E">
        <w:t>Tyrimo rezultatai parodė</w:t>
      </w:r>
      <w:r>
        <w:t>, kad gydytojai, administratoriai bei slaugytojai buvo linkę pacientų saugą vertinti visų pirm</w:t>
      </w:r>
      <w:r w:rsidR="00981A49">
        <w:t>a kaip slaugytojų atsakomybę</w:t>
      </w:r>
      <w:r w:rsidR="0079142E">
        <w:t>.</w:t>
      </w:r>
    </w:p>
    <w:p w:rsidR="00D33FA1" w:rsidRDefault="004A1991" w:rsidP="0090685E">
      <w:pPr>
        <w:ind w:firstLine="720"/>
        <w:rPr>
          <w:color w:val="000000"/>
        </w:rPr>
      </w:pPr>
      <w:r>
        <w:rPr>
          <w:color w:val="000000"/>
        </w:rPr>
        <w:t>Į klausimą „Kaip dažnai slaugytojo darbo praktikoje pasitaiko nepageidaujami įvykiai?“</w:t>
      </w:r>
      <w:r w:rsidR="00D33FA1">
        <w:rPr>
          <w:color w:val="000000"/>
        </w:rPr>
        <w:t xml:space="preserve"> </w:t>
      </w:r>
      <w:r w:rsidR="00F7655F">
        <w:rPr>
          <w:color w:val="000000"/>
        </w:rPr>
        <w:t>daugiau nei pusė</w:t>
      </w:r>
      <w:r w:rsidR="00D33FA1">
        <w:rPr>
          <w:color w:val="000000"/>
        </w:rPr>
        <w:t xml:space="preserve"> (53,3 proc.) respondentų at</w:t>
      </w:r>
      <w:r w:rsidR="001A3CBB">
        <w:rPr>
          <w:color w:val="000000"/>
        </w:rPr>
        <w:t>sakė, kad kartais</w:t>
      </w:r>
      <w:r w:rsidR="001519DE">
        <w:rPr>
          <w:color w:val="000000"/>
        </w:rPr>
        <w:t xml:space="preserve"> slaugytojo darbo praktikoje pasitaiko nepageidaujami įvykiai</w:t>
      </w:r>
      <w:r w:rsidR="001A3CBB">
        <w:rPr>
          <w:color w:val="000000"/>
        </w:rPr>
        <w:t xml:space="preserve"> ir tik 1,6</w:t>
      </w:r>
      <w:r w:rsidR="00F7655F">
        <w:rPr>
          <w:color w:val="000000"/>
        </w:rPr>
        <w:t xml:space="preserve"> proc.</w:t>
      </w:r>
      <w:r w:rsidR="00D33FA1">
        <w:rPr>
          <w:color w:val="000000"/>
        </w:rPr>
        <w:t xml:space="preserve"> </w:t>
      </w:r>
      <w:r w:rsidR="0040003A">
        <w:rPr>
          <w:color w:val="000000"/>
        </w:rPr>
        <w:t>respondentų teigė, jog</w:t>
      </w:r>
      <w:r w:rsidR="00D33FA1">
        <w:rPr>
          <w:color w:val="000000"/>
        </w:rPr>
        <w:t xml:space="preserve"> </w:t>
      </w:r>
      <w:r w:rsidR="001519DE">
        <w:rPr>
          <w:color w:val="000000"/>
        </w:rPr>
        <w:t xml:space="preserve">pasitaiko </w:t>
      </w:r>
      <w:r w:rsidR="001A3CBB">
        <w:rPr>
          <w:color w:val="000000"/>
        </w:rPr>
        <w:t>labai dažnai</w:t>
      </w:r>
      <w:r w:rsidR="00BE7272">
        <w:rPr>
          <w:color w:val="000000"/>
        </w:rPr>
        <w:t xml:space="preserve">. </w:t>
      </w:r>
      <w:r w:rsidR="0006187F">
        <w:rPr>
          <w:color w:val="000000"/>
        </w:rPr>
        <w:t>Labai maža</w:t>
      </w:r>
      <w:r w:rsidR="00BE7272">
        <w:rPr>
          <w:color w:val="000000"/>
        </w:rPr>
        <w:t xml:space="preserve"> dalis</w:t>
      </w:r>
      <w:r w:rsidR="001A3CBB">
        <w:rPr>
          <w:color w:val="000000"/>
        </w:rPr>
        <w:t xml:space="preserve"> (0,5 proc.)</w:t>
      </w:r>
      <w:r w:rsidR="00BE7272">
        <w:rPr>
          <w:color w:val="000000"/>
        </w:rPr>
        <w:t xml:space="preserve"> slaugytojų pažymėjo, kad slaugytojo darbo praktikoje </w:t>
      </w:r>
      <w:r w:rsidR="001519DE">
        <w:rPr>
          <w:color w:val="000000"/>
        </w:rPr>
        <w:t xml:space="preserve">nepasitaiko nepageidaujamų </w:t>
      </w:r>
      <w:r w:rsidR="00447A84">
        <w:rPr>
          <w:color w:val="000000"/>
        </w:rPr>
        <w:t>įvykių</w:t>
      </w:r>
      <w:r w:rsidR="00BE7272">
        <w:rPr>
          <w:color w:val="000000"/>
        </w:rPr>
        <w:t xml:space="preserve"> </w:t>
      </w:r>
      <w:r w:rsidR="00D33FA1">
        <w:rPr>
          <w:color w:val="000000"/>
        </w:rPr>
        <w:t>(4 pav.).</w:t>
      </w:r>
    </w:p>
    <w:p w:rsidR="0090685E" w:rsidRDefault="0090685E" w:rsidP="0090685E">
      <w:pPr>
        <w:ind w:firstLine="720"/>
        <w:rPr>
          <w:color w:val="000000"/>
        </w:rPr>
      </w:pPr>
    </w:p>
    <w:p w:rsidR="0090685E" w:rsidRDefault="001109BB" w:rsidP="0090685E">
      <w:pPr>
        <w:jc w:val="center"/>
        <w:rPr>
          <w:color w:val="000000"/>
        </w:rPr>
      </w:pPr>
      <w:r>
        <w:rPr>
          <w:noProof/>
          <w:color w:val="000000"/>
          <w:lang w:val="en-US" w:eastAsia="en-US"/>
        </w:rPr>
        <w:lastRenderedPageBreak/>
        <w:drawing>
          <wp:inline distT="0" distB="0" distL="0" distR="0">
            <wp:extent cx="5514975" cy="26098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90C" w:rsidRDefault="0025790C" w:rsidP="0025790C">
      <w:pPr>
        <w:jc w:val="center"/>
        <w:rPr>
          <w:bCs/>
        </w:rPr>
      </w:pPr>
      <w:r w:rsidRPr="00AE5F0F">
        <w:rPr>
          <w:b/>
          <w:color w:val="000000"/>
        </w:rPr>
        <w:t>4 pav.</w:t>
      </w:r>
      <w:r>
        <w:rPr>
          <w:color w:val="000000"/>
        </w:rPr>
        <w:t xml:space="preserve"> </w:t>
      </w:r>
      <w:r>
        <w:rPr>
          <w:bCs/>
        </w:rPr>
        <w:t>Slaugytojų atsakymų skirstinys (proc.) pagal tai, kaip dažnai slaugytojo darbo praktikoje pasitaiko nepageidaujami įvykiai.</w:t>
      </w:r>
    </w:p>
    <w:p w:rsidR="0090685E" w:rsidRPr="0090685E" w:rsidRDefault="0090685E" w:rsidP="0090685E">
      <w:pPr>
        <w:jc w:val="center"/>
        <w:rPr>
          <w:color w:val="000000"/>
        </w:rPr>
      </w:pPr>
    </w:p>
    <w:p w:rsidR="00AE3682" w:rsidRDefault="00AE3682" w:rsidP="007E2BB3">
      <w:pPr>
        <w:ind w:firstLine="720"/>
      </w:pPr>
      <w:r>
        <w:t xml:space="preserve">Beveik du trečdaliai </w:t>
      </w:r>
      <w:r w:rsidR="00141E1D">
        <w:t xml:space="preserve">(59,8 proc.) </w:t>
      </w:r>
      <w:r>
        <w:t xml:space="preserve">terapiniame profilyje </w:t>
      </w:r>
      <w:r w:rsidR="00141E1D">
        <w:t xml:space="preserve">ir </w:t>
      </w:r>
      <w:r w:rsidR="001519DE">
        <w:t xml:space="preserve">beveik </w:t>
      </w:r>
      <w:r w:rsidR="0079142E">
        <w:t>pusė</w:t>
      </w:r>
      <w:r w:rsidR="001519DE">
        <w:t xml:space="preserve"> (</w:t>
      </w:r>
      <w:r w:rsidR="00141E1D">
        <w:t>45,9 proc.</w:t>
      </w:r>
      <w:r w:rsidR="001519DE">
        <w:t>)</w:t>
      </w:r>
      <w:r>
        <w:t xml:space="preserve"> chirurginiame profilyje dirbančių slaugytojų pažymėjo, kad slaugytojo darbo praktikoje kartais pasitaiko nepageidaujamų įvykių. Tik nedidelė dalis slaugytojų dirbančių</w:t>
      </w:r>
      <w:r w:rsidR="00141E1D">
        <w:t xml:space="preserve"> terapiniame ir chirurginiame </w:t>
      </w:r>
      <w:r w:rsidR="00BA0F20">
        <w:t>profilyje</w:t>
      </w:r>
      <w:r w:rsidR="00141E1D">
        <w:t xml:space="preserve"> </w:t>
      </w:r>
      <w:r w:rsidR="00BA0F20">
        <w:t>(</w:t>
      </w:r>
      <w:r w:rsidR="00141E1D">
        <w:t>atitinkamai 16,5 proc. ir 14,2 proc.</w:t>
      </w:r>
      <w:r w:rsidR="00BA0F20">
        <w:t>)</w:t>
      </w:r>
      <w:r w:rsidR="001519DE">
        <w:t xml:space="preserve"> teigė</w:t>
      </w:r>
      <w:r w:rsidR="00141E1D">
        <w:t>, k</w:t>
      </w:r>
      <w:r>
        <w:t>ad slaugytojo darbo praktikoje labai dažnai ar dažnai pasitaiko nepageidaujamų įvykių.</w:t>
      </w:r>
      <w:r w:rsidR="00141E1D">
        <w:t xml:space="preserve"> </w:t>
      </w:r>
      <w:r w:rsidR="00BA0F20">
        <w:t xml:space="preserve">Slaugytojų nuomonė šiuo klausimu </w:t>
      </w:r>
      <w:proofErr w:type="spellStart"/>
      <w:r w:rsidR="00BA0F20">
        <w:t>statistiškai</w:t>
      </w:r>
      <w:proofErr w:type="spellEnd"/>
      <w:r w:rsidR="00BA0F20">
        <w:t xml:space="preserve"> reikšmingai nesiskyrė priklausomai nuo darbo profilio.</w:t>
      </w:r>
    </w:p>
    <w:p w:rsidR="0040003A" w:rsidRDefault="0040003A" w:rsidP="0040003A">
      <w:pPr>
        <w:ind w:firstLine="720"/>
      </w:pPr>
      <w:r>
        <w:t>2006 m. atliktoje gydytojų ir slaugytojų apklausoje buvo nustatyta, kad b</w:t>
      </w:r>
      <w:r w:rsidRPr="00C45E6F">
        <w:t xml:space="preserve">eveik pusė (48,9 proc.) </w:t>
      </w:r>
      <w:r>
        <w:t>tyrime dalyvavusių respondentų teigė</w:t>
      </w:r>
      <w:r w:rsidRPr="00C45E6F">
        <w:t>, jog darbe nepageidaujamų įvykių n</w:t>
      </w:r>
      <w:r>
        <w:t xml:space="preserve">epasitaiko, 47,3 </w:t>
      </w:r>
      <w:r w:rsidRPr="00C772A2">
        <w:t>proc. nuomone – kartais pasitaiko, 3,8 proc. pažymėjo, kad darbe pas</w:t>
      </w:r>
      <w:r w:rsidR="00981A49" w:rsidRPr="00C772A2">
        <w:t>itaiko nepageidaujamų įvykių (</w:t>
      </w:r>
      <w:r w:rsidR="00E6796D">
        <w:t>6</w:t>
      </w:r>
      <w:r w:rsidR="000516A2">
        <w:t>6</w:t>
      </w:r>
      <w:r w:rsidRPr="00C772A2">
        <w:t>).</w:t>
      </w:r>
    </w:p>
    <w:p w:rsidR="00447A84" w:rsidRDefault="003E6FEA" w:rsidP="00DD6959">
      <w:pPr>
        <w:ind w:firstLine="720"/>
      </w:pPr>
      <w:r>
        <w:t xml:space="preserve">Į klausimą „Ar slaugytojas turi prisiimti asmeninę atsakomybę už nepageidaujamą įvykį slaugoje?“ teigiamai atsakė </w:t>
      </w:r>
      <w:r w:rsidR="00423BA2">
        <w:t>12,1 proc., neigiamai – 8,8 proc., o 79,1</w:t>
      </w:r>
      <w:r>
        <w:t xml:space="preserve"> proc. atsakė, </w:t>
      </w:r>
      <w:r w:rsidR="00F72DE7">
        <w:t xml:space="preserve">jog </w:t>
      </w:r>
      <w:r>
        <w:t>slaugytojas</w:t>
      </w:r>
      <w:r w:rsidR="00F72DE7">
        <w:t xml:space="preserve"> iš dalies </w:t>
      </w:r>
      <w:r>
        <w:t>turi prisiimti asmeninę atsakomybę už</w:t>
      </w:r>
      <w:r w:rsidR="00447A84">
        <w:t xml:space="preserve"> nepageidaujamą įvykį slaugoje.</w:t>
      </w:r>
    </w:p>
    <w:p w:rsidR="00423BA2" w:rsidRDefault="00DD6959" w:rsidP="00DD6959">
      <w:pPr>
        <w:ind w:firstLine="720"/>
      </w:pPr>
      <w:proofErr w:type="spellStart"/>
      <w:r w:rsidRPr="00447A84">
        <w:t>S</w:t>
      </w:r>
      <w:r w:rsidR="00423BA2">
        <w:t>tatistiškai</w:t>
      </w:r>
      <w:proofErr w:type="spellEnd"/>
      <w:r w:rsidR="00423BA2">
        <w:t xml:space="preserve"> reikšmingai didesnė dalis slaugytojų</w:t>
      </w:r>
      <w:r w:rsidRPr="00447A84">
        <w:t xml:space="preserve"> dirban</w:t>
      </w:r>
      <w:r w:rsidR="00423BA2">
        <w:t>čių</w:t>
      </w:r>
      <w:r w:rsidRPr="00447A84">
        <w:t xml:space="preserve"> terapiniame profilyje</w:t>
      </w:r>
      <w:r w:rsidR="00423BA2">
        <w:t xml:space="preserve"> (18,6 proc.)</w:t>
      </w:r>
      <w:r w:rsidRPr="00447A84">
        <w:t xml:space="preserve"> nei </w:t>
      </w:r>
      <w:r w:rsidR="00423BA2" w:rsidRPr="00447A84">
        <w:t>dirbanč</w:t>
      </w:r>
      <w:r w:rsidR="00423BA2">
        <w:t>ių</w:t>
      </w:r>
      <w:r w:rsidRPr="00447A84">
        <w:t xml:space="preserve"> chirurginiame profilyje</w:t>
      </w:r>
      <w:r w:rsidR="00423BA2">
        <w:t xml:space="preserve"> (4,7 proc.)</w:t>
      </w:r>
      <w:r w:rsidRPr="00447A84">
        <w:t xml:space="preserve"> teigė, jog slaugytojas turi </w:t>
      </w:r>
      <w:r w:rsidR="000261A2">
        <w:t>prisiimti asmeninę atsakomybę</w:t>
      </w:r>
      <w:r w:rsidRPr="00447A84">
        <w:t xml:space="preserve"> už įvykusį nepageidaujamą įvykį slaugoje</w:t>
      </w:r>
      <w:r w:rsidR="00423BA2">
        <w:t xml:space="preserve"> </w:t>
      </w:r>
      <w:r w:rsidR="002F5ED8">
        <w:t>(</w:t>
      </w:r>
      <w:r w:rsidR="002F5ED8" w:rsidRPr="00540F6A">
        <w:t>χ</w:t>
      </w:r>
      <w:r w:rsidR="002F5ED8" w:rsidRPr="00540F6A">
        <w:rPr>
          <w:vertAlign w:val="superscript"/>
        </w:rPr>
        <w:t>2</w:t>
      </w:r>
      <w:r w:rsidR="009F6938">
        <w:t>=9,186; lls=2; p&lt;0,01</w:t>
      </w:r>
      <w:r w:rsidR="002F5ED8">
        <w:t xml:space="preserve">) </w:t>
      </w:r>
      <w:r w:rsidR="00423BA2">
        <w:t>(5 pav.).</w:t>
      </w:r>
    </w:p>
    <w:p w:rsidR="00423BA2" w:rsidRDefault="00423BA2" w:rsidP="00DD6959">
      <w:pPr>
        <w:ind w:firstLine="720"/>
      </w:pPr>
    </w:p>
    <w:p w:rsidR="00423BA2" w:rsidRDefault="001109BB" w:rsidP="00423BA2">
      <w:pPr>
        <w:jc w:val="center"/>
      </w:pPr>
      <w:r>
        <w:rPr>
          <w:noProof/>
          <w:lang w:val="en-US" w:eastAsia="en-US"/>
        </w:rPr>
        <w:lastRenderedPageBreak/>
        <w:drawing>
          <wp:inline distT="0" distB="0" distL="0" distR="0">
            <wp:extent cx="5324475" cy="264795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3BA2" w:rsidRPr="00423BA2" w:rsidRDefault="00423BA2" w:rsidP="00423BA2">
      <w:pPr>
        <w:jc w:val="center"/>
        <w:rPr>
          <w:sz w:val="20"/>
          <w:szCs w:val="20"/>
        </w:rPr>
      </w:pPr>
      <w:r w:rsidRPr="000F61DA">
        <w:rPr>
          <w:sz w:val="20"/>
          <w:szCs w:val="20"/>
        </w:rPr>
        <w:t>*</w:t>
      </w:r>
      <w:r>
        <w:rPr>
          <w:sz w:val="20"/>
          <w:szCs w:val="20"/>
        </w:rPr>
        <w:t>*p&lt;0,01</w:t>
      </w:r>
      <w:r w:rsidR="0006187F">
        <w:rPr>
          <w:sz w:val="20"/>
          <w:szCs w:val="20"/>
        </w:rPr>
        <w:t>,</w:t>
      </w:r>
      <w:r w:rsidRPr="000F61DA">
        <w:rPr>
          <w:sz w:val="20"/>
          <w:szCs w:val="20"/>
        </w:rPr>
        <w:t xml:space="preserve"> lyginant slaugytojus </w:t>
      </w:r>
      <w:r w:rsidR="00F72DE7">
        <w:rPr>
          <w:sz w:val="20"/>
          <w:szCs w:val="20"/>
        </w:rPr>
        <w:t>pagal darbo profilį</w:t>
      </w:r>
    </w:p>
    <w:p w:rsidR="00423BA2" w:rsidRDefault="00423BA2" w:rsidP="00423BA2">
      <w:pPr>
        <w:jc w:val="center"/>
      </w:pPr>
      <w:r>
        <w:rPr>
          <w:b/>
        </w:rPr>
        <w:t>5</w:t>
      </w:r>
      <w:r w:rsidRPr="00423BA2">
        <w:rPr>
          <w:b/>
        </w:rPr>
        <w:t xml:space="preserve"> pav.</w:t>
      </w:r>
      <w:r>
        <w:t xml:space="preserve"> </w:t>
      </w:r>
      <w:r w:rsidRPr="007A0EB0">
        <w:t xml:space="preserve">Slaugytojų dirbančių skirtinguose profiliuose </w:t>
      </w:r>
      <w:r w:rsidR="0006187F">
        <w:rPr>
          <w:bCs/>
        </w:rPr>
        <w:t>skirstinys</w:t>
      </w:r>
      <w:r>
        <w:t xml:space="preserve"> pagal asmeninės atsakomybės prisiėmimą</w:t>
      </w:r>
      <w:r w:rsidR="000261A2">
        <w:t xml:space="preserve"> už</w:t>
      </w:r>
      <w:r>
        <w:t xml:space="preserve"> įvyk</w:t>
      </w:r>
      <w:r w:rsidR="000261A2">
        <w:t>usį</w:t>
      </w:r>
      <w:r>
        <w:t xml:space="preserve"> nepageidaujam</w:t>
      </w:r>
      <w:r w:rsidR="000261A2">
        <w:t>ą</w:t>
      </w:r>
      <w:r>
        <w:t xml:space="preserve"> įvyk</w:t>
      </w:r>
      <w:r w:rsidR="000261A2">
        <w:t>į slaugoje</w:t>
      </w:r>
      <w:r>
        <w:t xml:space="preserve"> (proc.)</w:t>
      </w:r>
      <w:r w:rsidR="0006187F">
        <w:t>.</w:t>
      </w:r>
    </w:p>
    <w:p w:rsidR="00423BA2" w:rsidRDefault="00423BA2" w:rsidP="00423BA2">
      <w:pPr>
        <w:jc w:val="center"/>
      </w:pPr>
    </w:p>
    <w:p w:rsidR="00DD6959" w:rsidRDefault="007029A5" w:rsidP="00DD6959">
      <w:pPr>
        <w:ind w:firstLine="720"/>
      </w:pPr>
      <w:r w:rsidRPr="007732A4">
        <w:t>Mūsų nuomone</w:t>
      </w:r>
      <w:r w:rsidR="0079142E" w:rsidRPr="007732A4">
        <w:t>,</w:t>
      </w:r>
      <w:r w:rsidRPr="007732A4">
        <w:t xml:space="preserve"> t</w:t>
      </w:r>
      <w:r w:rsidR="00DD6959" w:rsidRPr="007732A4">
        <w:t xml:space="preserve">okį slaugytojų </w:t>
      </w:r>
      <w:r w:rsidR="009A1E3B">
        <w:t>nuomonės</w:t>
      </w:r>
      <w:r w:rsidR="00FE6FA5" w:rsidRPr="007732A4">
        <w:t xml:space="preserve"> skirtumą</w:t>
      </w:r>
      <w:r w:rsidR="0047436E" w:rsidRPr="007732A4">
        <w:t xml:space="preserve"> galėjo lemti tai</w:t>
      </w:r>
      <w:r w:rsidR="00DD6959" w:rsidRPr="007732A4">
        <w:t xml:space="preserve">, kad terapiniame profilyje </w:t>
      </w:r>
      <w:r w:rsidR="0040003A" w:rsidRPr="007732A4">
        <w:t xml:space="preserve">dirbantys </w:t>
      </w:r>
      <w:r w:rsidR="00DD6959" w:rsidRPr="007732A4">
        <w:t xml:space="preserve">slaugytojai </w:t>
      </w:r>
      <w:r w:rsidR="0079142E" w:rsidRPr="007732A4">
        <w:t xml:space="preserve">jaučiasi </w:t>
      </w:r>
      <w:r w:rsidR="00DD6959" w:rsidRPr="007732A4">
        <w:t>labiau atsakingi už savo veiksmus</w:t>
      </w:r>
      <w:r w:rsidR="0040003A" w:rsidRPr="007732A4">
        <w:t xml:space="preserve"> nei chirurginio profilio slaugytojai</w:t>
      </w:r>
      <w:r w:rsidR="00DD6959" w:rsidRPr="007732A4">
        <w:t>.</w:t>
      </w:r>
    </w:p>
    <w:p w:rsidR="0047436E" w:rsidRDefault="006C0294" w:rsidP="0047436E">
      <w:pPr>
        <w:ind w:firstLine="720"/>
      </w:pPr>
      <w:proofErr w:type="spellStart"/>
      <w:r>
        <w:t>Rassin</w:t>
      </w:r>
      <w:proofErr w:type="spellEnd"/>
      <w:r>
        <w:t xml:space="preserve"> A. ir kt. atliko kokybinį tyrimą, kuriame dalyvavo 20 slaugytojų iš nacionalinio Izraelio medicinos centro. Tyrimo metu buvo siekta </w:t>
      </w:r>
      <w:r w:rsidR="0047436E">
        <w:t xml:space="preserve">išsiaiškinti slaugytojų savijautą po įvykusio nepageidaujamo įvykio, t.y. vaistų administravimo klaidos. Tyrimo rezultatai parodė, kad visi tyrime dalyvavę </w:t>
      </w:r>
      <w:r w:rsidR="0047436E" w:rsidRPr="00C772A2">
        <w:t xml:space="preserve">slaugytojai buvo linkę prisiimti asmeninę atsakomybę už </w:t>
      </w:r>
      <w:r w:rsidR="0047436E" w:rsidRPr="00B2023F">
        <w:rPr>
          <w:shd w:val="clear" w:color="auto" w:fill="FFFFFF"/>
        </w:rPr>
        <w:t>įvykusį nepageidaujamą įvykį</w:t>
      </w:r>
      <w:r w:rsidR="00981A49" w:rsidRPr="00B2023F">
        <w:rPr>
          <w:shd w:val="clear" w:color="auto" w:fill="FFFFFF"/>
        </w:rPr>
        <w:t xml:space="preserve"> (</w:t>
      </w:r>
      <w:r w:rsidR="00E6796D" w:rsidRPr="00B2023F">
        <w:rPr>
          <w:shd w:val="clear" w:color="auto" w:fill="FFFFFF"/>
        </w:rPr>
        <w:t>6</w:t>
      </w:r>
      <w:r w:rsidR="000516A2" w:rsidRPr="00B2023F">
        <w:rPr>
          <w:shd w:val="clear" w:color="auto" w:fill="FFFFFF"/>
        </w:rPr>
        <w:t>7</w:t>
      </w:r>
      <w:r w:rsidR="00C772A2" w:rsidRPr="00B2023F">
        <w:rPr>
          <w:shd w:val="clear" w:color="auto" w:fill="FFFFFF"/>
        </w:rPr>
        <w:t>).</w:t>
      </w:r>
    </w:p>
    <w:p w:rsidR="006E7B8A" w:rsidRDefault="005D0C8A" w:rsidP="00E56271">
      <w:pPr>
        <w:ind w:firstLine="720"/>
      </w:pPr>
      <w:r>
        <w:t>Lygiai pusė respondentų teigė</w:t>
      </w:r>
      <w:r w:rsidR="003C65F2">
        <w:t xml:space="preserve">, kad iš dalies slaugytojo </w:t>
      </w:r>
      <w:r w:rsidR="00BE4948">
        <w:t>atsakomybė</w:t>
      </w:r>
      <w:r w:rsidR="00881956">
        <w:t xml:space="preserve"> –</w:t>
      </w:r>
      <w:r w:rsidR="00904206">
        <w:t xml:space="preserve"> pranešti pacientui apie įvykusį nepageidaujamą įvyk</w:t>
      </w:r>
      <w:r w:rsidR="00E56271">
        <w:t>į</w:t>
      </w:r>
      <w:r w:rsidR="00F72DE7">
        <w:t>. 24,2 proc. slaugytojų sutinka, o</w:t>
      </w:r>
      <w:r w:rsidR="007029A5">
        <w:t xml:space="preserve"> daugiau nei ketvirtadalis (25,8 proc.) nesutinka, kad slaugytojo atsakomybė yra pranešti pacientui apie įvykusį nepageidaujamą įvykį.</w:t>
      </w:r>
    </w:p>
    <w:p w:rsidR="00AE3682" w:rsidRDefault="00AE3682" w:rsidP="00AE3682">
      <w:pPr>
        <w:ind w:firstLine="720"/>
      </w:pPr>
      <w:proofErr w:type="spellStart"/>
      <w:r>
        <w:t>Statistiškai</w:t>
      </w:r>
      <w:proofErr w:type="spellEnd"/>
      <w:r>
        <w:t xml:space="preserve"> reikšmingai daugiau slaugytojų dirbančių terapiniame profilyje (59,8 proc.) nei slaugytojų dirbančių chirurginiame profilyje</w:t>
      </w:r>
      <w:r w:rsidR="005D0C8A">
        <w:t xml:space="preserve"> (38,8 proc.)</w:t>
      </w:r>
      <w:r>
        <w:t xml:space="preserve"> mano, kad iš dalies slaugytojo atsakomybė yra pranešti pacientui apie įvykusį nepageidaujamą įvykį (</w:t>
      </w:r>
      <w:r w:rsidRPr="00540F6A">
        <w:t>χ</w:t>
      </w:r>
      <w:r w:rsidRPr="00540F6A">
        <w:rPr>
          <w:vertAlign w:val="superscript"/>
        </w:rPr>
        <w:t>2</w:t>
      </w:r>
      <w:r w:rsidR="0006187F">
        <w:t>=7,972; lls=2;</w:t>
      </w:r>
      <w:r>
        <w:t xml:space="preserve"> p&lt;0</w:t>
      </w:r>
      <w:r w:rsidR="005D0C8A">
        <w:t>,05</w:t>
      </w:r>
      <w:r w:rsidRPr="00E56271">
        <w:t>) (</w:t>
      </w:r>
      <w:r w:rsidR="00423BA2">
        <w:t>6</w:t>
      </w:r>
      <w:r w:rsidR="00FE6FA5">
        <w:t xml:space="preserve"> </w:t>
      </w:r>
      <w:r w:rsidRPr="00E56271">
        <w:t>pav.).</w:t>
      </w:r>
    </w:p>
    <w:p w:rsidR="00AE3682" w:rsidRPr="00701851" w:rsidRDefault="001109BB" w:rsidP="00AE3682">
      <w:pPr>
        <w:jc w:val="center"/>
        <w:rPr>
          <w:rFonts w:eastAsia="Calibri"/>
          <w:lang w:val="en-US" w:eastAsia="en-US"/>
        </w:rPr>
      </w:pPr>
      <w:r>
        <w:rPr>
          <w:rFonts w:eastAsia="Calibri"/>
          <w:noProof/>
          <w:lang w:val="en-US" w:eastAsia="en-US"/>
        </w:rPr>
        <w:lastRenderedPageBreak/>
        <w:drawing>
          <wp:inline distT="0" distB="0" distL="0" distR="0">
            <wp:extent cx="5324475" cy="2638425"/>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3682" w:rsidRDefault="00AE3682" w:rsidP="00AE3682">
      <w:pPr>
        <w:jc w:val="center"/>
        <w:rPr>
          <w:sz w:val="20"/>
          <w:szCs w:val="20"/>
        </w:rPr>
      </w:pPr>
      <w:r w:rsidRPr="000F61DA">
        <w:rPr>
          <w:sz w:val="20"/>
          <w:szCs w:val="20"/>
        </w:rPr>
        <w:t>*p&lt;0,05</w:t>
      </w:r>
      <w:r w:rsidR="0006187F">
        <w:rPr>
          <w:sz w:val="20"/>
          <w:szCs w:val="20"/>
        </w:rPr>
        <w:t>,</w:t>
      </w:r>
      <w:r w:rsidRPr="000F61DA">
        <w:rPr>
          <w:sz w:val="20"/>
          <w:szCs w:val="20"/>
        </w:rPr>
        <w:t xml:space="preserve"> </w:t>
      </w:r>
      <w:r w:rsidR="00F72DE7" w:rsidRPr="000F61DA">
        <w:rPr>
          <w:sz w:val="20"/>
          <w:szCs w:val="20"/>
        </w:rPr>
        <w:t xml:space="preserve">lyginant slaugytojus </w:t>
      </w:r>
      <w:r w:rsidR="00F72DE7">
        <w:rPr>
          <w:sz w:val="20"/>
          <w:szCs w:val="20"/>
        </w:rPr>
        <w:t>pagal darbo profilį</w:t>
      </w:r>
    </w:p>
    <w:p w:rsidR="00AE3682" w:rsidRDefault="00423BA2" w:rsidP="00AE3682">
      <w:pPr>
        <w:jc w:val="center"/>
      </w:pPr>
      <w:r>
        <w:rPr>
          <w:b/>
        </w:rPr>
        <w:t>6</w:t>
      </w:r>
      <w:r w:rsidR="00AE3682" w:rsidRPr="00E56271">
        <w:rPr>
          <w:b/>
        </w:rPr>
        <w:t xml:space="preserve"> pav.</w:t>
      </w:r>
      <w:r w:rsidR="00AE3682" w:rsidRPr="00E56271">
        <w:t xml:space="preserve"> </w:t>
      </w:r>
      <w:r w:rsidR="00E56271" w:rsidRPr="007A0EB0">
        <w:t xml:space="preserve">Slaugytojų dirbančių skirtinguose profiliuose </w:t>
      </w:r>
      <w:r w:rsidR="0006187F">
        <w:rPr>
          <w:bCs/>
        </w:rPr>
        <w:t>skirstinys</w:t>
      </w:r>
      <w:r w:rsidR="00E56271">
        <w:t xml:space="preserve"> pagal </w:t>
      </w:r>
      <w:r w:rsidR="00AE3682">
        <w:t>atsakomybę pranešti pacientui apie įvykusį nepageidaujamą įvykį (proc.)</w:t>
      </w:r>
      <w:r w:rsidR="00FE6FA5">
        <w:t>.</w:t>
      </w:r>
    </w:p>
    <w:p w:rsidR="005D0C8A" w:rsidRDefault="005D0C8A" w:rsidP="00AE3682">
      <w:pPr>
        <w:jc w:val="center"/>
      </w:pPr>
    </w:p>
    <w:p w:rsidR="00015FA3" w:rsidRPr="007732A4" w:rsidRDefault="007029A5" w:rsidP="00015FA3">
      <w:pPr>
        <w:ind w:firstLine="720"/>
      </w:pPr>
      <w:r w:rsidRPr="007732A4">
        <w:t>Mūsų nuomone</w:t>
      </w:r>
      <w:r w:rsidR="00881956" w:rsidRPr="007732A4">
        <w:t>,</w:t>
      </w:r>
      <w:r w:rsidRPr="007732A4">
        <w:t xml:space="preserve"> t</w:t>
      </w:r>
      <w:r w:rsidR="00BE349B" w:rsidRPr="007732A4">
        <w:t>okį slaugytojų nuomon</w:t>
      </w:r>
      <w:r w:rsidR="009A1E3B">
        <w:t>ės</w:t>
      </w:r>
      <w:r w:rsidR="00BE349B" w:rsidRPr="007732A4">
        <w:t xml:space="preserve"> skirtumą galėjo lemti tai, kad terapinio profilio slaugytojai </w:t>
      </w:r>
      <w:r w:rsidRPr="007732A4">
        <w:t xml:space="preserve">labiau </w:t>
      </w:r>
      <w:r w:rsidR="00BE349B" w:rsidRPr="007732A4">
        <w:t xml:space="preserve">linkę </w:t>
      </w:r>
      <w:r w:rsidR="0040003A" w:rsidRPr="007732A4">
        <w:t xml:space="preserve">sau </w:t>
      </w:r>
      <w:r w:rsidR="00BE349B" w:rsidRPr="007732A4">
        <w:t>prisiimti pranešimo</w:t>
      </w:r>
      <w:r w:rsidR="0040003A" w:rsidRPr="007732A4">
        <w:t>,</w:t>
      </w:r>
      <w:r w:rsidR="00BE349B" w:rsidRPr="007732A4">
        <w:t xml:space="preserve"> </w:t>
      </w:r>
      <w:r w:rsidRPr="007732A4">
        <w:t>apie įvykusį nepageidaujamą įvykį</w:t>
      </w:r>
      <w:r w:rsidR="0040003A" w:rsidRPr="007732A4">
        <w:t>,</w:t>
      </w:r>
      <w:r w:rsidR="00892F73" w:rsidRPr="007732A4">
        <w:t xml:space="preserve"> pacientui</w:t>
      </w:r>
      <w:r w:rsidRPr="007732A4">
        <w:t xml:space="preserve"> </w:t>
      </w:r>
      <w:r w:rsidR="00BE349B" w:rsidRPr="007732A4">
        <w:t>atsakomybę</w:t>
      </w:r>
      <w:r w:rsidRPr="007732A4">
        <w:t>, o</w:t>
      </w:r>
      <w:r w:rsidR="00BE349B" w:rsidRPr="007732A4">
        <w:t xml:space="preserve"> c</w:t>
      </w:r>
      <w:r w:rsidR="00843F6C" w:rsidRPr="007732A4">
        <w:t>hirurgini</w:t>
      </w:r>
      <w:r w:rsidR="00BE349B" w:rsidRPr="007732A4">
        <w:t>o</w:t>
      </w:r>
      <w:r w:rsidR="00843F6C" w:rsidRPr="007732A4">
        <w:t xml:space="preserve"> profil</w:t>
      </w:r>
      <w:r w:rsidR="00BE349B" w:rsidRPr="007732A4">
        <w:t>io</w:t>
      </w:r>
      <w:r w:rsidR="00843F6C" w:rsidRPr="007732A4">
        <w:t xml:space="preserve"> sla</w:t>
      </w:r>
      <w:r w:rsidR="00BE349B" w:rsidRPr="007732A4">
        <w:t>ugytojai</w:t>
      </w:r>
      <w:r w:rsidR="00881956" w:rsidRPr="007732A4">
        <w:t xml:space="preserve"> gal būt</w:t>
      </w:r>
      <w:r w:rsidR="00BE349B" w:rsidRPr="007732A4">
        <w:t xml:space="preserve"> </w:t>
      </w:r>
      <w:r w:rsidR="00843F6C" w:rsidRPr="007732A4">
        <w:t>labiau linkę pranešimo</w:t>
      </w:r>
      <w:r w:rsidR="00BE349B" w:rsidRPr="007732A4">
        <w:t xml:space="preserve"> apie įvykusį nepageidaujamo įvykio</w:t>
      </w:r>
      <w:r w:rsidR="00843F6C" w:rsidRPr="007732A4">
        <w:t xml:space="preserve"> pacientui atsakomybę perleisti </w:t>
      </w:r>
      <w:r w:rsidR="00BE349B" w:rsidRPr="007732A4">
        <w:t>kit</w:t>
      </w:r>
      <w:r w:rsidR="0090685E" w:rsidRPr="007732A4">
        <w:t>iems</w:t>
      </w:r>
      <w:r w:rsidR="00BE349B" w:rsidRPr="007732A4">
        <w:t xml:space="preserve"> sveikatos priežiūros specialist</w:t>
      </w:r>
      <w:r w:rsidR="0090685E" w:rsidRPr="007732A4">
        <w:t>ams</w:t>
      </w:r>
      <w:r w:rsidR="00BE349B" w:rsidRPr="007732A4">
        <w:t xml:space="preserve"> nei prisiimti sau</w:t>
      </w:r>
      <w:r w:rsidR="00843F6C" w:rsidRPr="007732A4">
        <w:t>.</w:t>
      </w:r>
    </w:p>
    <w:p w:rsidR="00015FA3" w:rsidRPr="00981A49" w:rsidRDefault="002845D0" w:rsidP="00981A49">
      <w:pPr>
        <w:ind w:firstLine="720"/>
        <w:rPr>
          <w:color w:val="000000"/>
        </w:rPr>
      </w:pPr>
      <w:proofErr w:type="spellStart"/>
      <w:r w:rsidRPr="00DC3B18">
        <w:rPr>
          <w:rFonts w:eastAsia="Calibri"/>
          <w:lang w:eastAsia="en-US"/>
        </w:rPr>
        <w:t>Blegen</w:t>
      </w:r>
      <w:proofErr w:type="spellEnd"/>
      <w:r w:rsidRPr="00DC3B18">
        <w:rPr>
          <w:rFonts w:eastAsia="Calibri"/>
          <w:lang w:eastAsia="en-US"/>
        </w:rPr>
        <w:t xml:space="preserve"> ir kt.</w:t>
      </w:r>
      <w:r>
        <w:rPr>
          <w:rFonts w:eastAsia="Calibri"/>
          <w:lang w:eastAsia="en-US"/>
        </w:rPr>
        <w:t xml:space="preserve"> </w:t>
      </w:r>
      <w:r w:rsidRPr="00DC3B18">
        <w:rPr>
          <w:rFonts w:eastAsia="Calibri"/>
          <w:lang w:eastAsia="en-US"/>
        </w:rPr>
        <w:t xml:space="preserve">atliko </w:t>
      </w:r>
      <w:r>
        <w:rPr>
          <w:rFonts w:eastAsia="Calibri"/>
          <w:lang w:eastAsia="en-US"/>
        </w:rPr>
        <w:t>tyrimą</w:t>
      </w:r>
      <w:r w:rsidRPr="00DC3B18">
        <w:rPr>
          <w:rFonts w:eastAsia="Calibri"/>
          <w:lang w:eastAsia="en-US"/>
        </w:rPr>
        <w:t>, kur</w:t>
      </w:r>
      <w:r>
        <w:rPr>
          <w:rFonts w:eastAsia="Calibri"/>
          <w:lang w:eastAsia="en-US"/>
        </w:rPr>
        <w:t>iame buvo siekta išanalizuoti</w:t>
      </w:r>
      <w:r w:rsidRPr="00DC3B18">
        <w:rPr>
          <w:rFonts w:eastAsia="Calibri"/>
          <w:lang w:eastAsia="en-US"/>
        </w:rPr>
        <w:t xml:space="preserve"> pranešimų apie vaistų </w:t>
      </w:r>
      <w:r>
        <w:rPr>
          <w:rFonts w:eastAsia="Calibri"/>
          <w:lang w:eastAsia="en-US"/>
        </w:rPr>
        <w:t>administravimo klaidas</w:t>
      </w:r>
      <w:r w:rsidRPr="00DC3B18">
        <w:rPr>
          <w:rFonts w:eastAsia="Calibri"/>
          <w:lang w:eastAsia="en-US"/>
        </w:rPr>
        <w:t>, pacientų kritimus ir nelaimingų atsitikimų darbe galimybes. Tyrime dalyvavo 1105 slaugytojos iš 25 ligoninių. Daugiau nei 80 proc. r</w:t>
      </w:r>
      <w:r>
        <w:rPr>
          <w:rFonts w:eastAsia="Calibri"/>
          <w:lang w:eastAsia="en-US"/>
        </w:rPr>
        <w:t>espondentų nurodė, kad apie visus įvykusiu</w:t>
      </w:r>
      <w:r w:rsidRPr="00DC3B18">
        <w:rPr>
          <w:rFonts w:eastAsia="Calibri"/>
          <w:lang w:eastAsia="en-US"/>
        </w:rPr>
        <w:t xml:space="preserve">s </w:t>
      </w:r>
      <w:r>
        <w:t>nepageidaujamus įvykius</w:t>
      </w:r>
      <w:r>
        <w:rPr>
          <w:rFonts w:eastAsia="Calibri"/>
          <w:lang w:eastAsia="en-US"/>
        </w:rPr>
        <w:t xml:space="preserve"> yra būtina pranešti. </w:t>
      </w:r>
      <w:r w:rsidR="00015FA3">
        <w:rPr>
          <w:rFonts w:eastAsia="Calibri"/>
          <w:lang w:eastAsia="en-US"/>
        </w:rPr>
        <w:t>Taip pat tyrimo metu buvo nustatyti tokie</w:t>
      </w:r>
      <w:r w:rsidRPr="00DC3B18">
        <w:rPr>
          <w:rFonts w:eastAsia="Calibri"/>
          <w:lang w:eastAsia="en-US"/>
        </w:rPr>
        <w:t xml:space="preserve"> faktinių (realiai įvykusių) pranešimų lygiai: </w:t>
      </w:r>
      <w:r w:rsidR="00015FA3" w:rsidRPr="00DC3B18">
        <w:rPr>
          <w:rFonts w:eastAsia="Calibri"/>
          <w:lang w:eastAsia="en-US"/>
        </w:rPr>
        <w:t xml:space="preserve">77 proc. atvejų praneša apie pacientų kritimus, 48 proc. praneša apie nereikalingas intervencijas, </w:t>
      </w:r>
      <w:r w:rsidRPr="00DC3B18">
        <w:rPr>
          <w:rFonts w:eastAsia="Calibri"/>
          <w:lang w:eastAsia="en-US"/>
        </w:rPr>
        <w:t xml:space="preserve">47 proc. atvejų slaugytojai praneša apie vaistų </w:t>
      </w:r>
      <w:r>
        <w:rPr>
          <w:rFonts w:eastAsia="Calibri"/>
          <w:lang w:eastAsia="en-US"/>
        </w:rPr>
        <w:t>administravimo klaidas</w:t>
      </w:r>
      <w:r w:rsidRPr="00DC3B18">
        <w:rPr>
          <w:rFonts w:eastAsia="Calibri"/>
          <w:lang w:eastAsia="en-US"/>
        </w:rPr>
        <w:t>, 22 proc. praneša a</w:t>
      </w:r>
      <w:r>
        <w:rPr>
          <w:rFonts w:eastAsia="Calibri"/>
          <w:lang w:eastAsia="en-US"/>
        </w:rPr>
        <w:t>pie žalą pacientui ir 17 proc. a</w:t>
      </w:r>
      <w:r w:rsidRPr="00DC3B18">
        <w:rPr>
          <w:rFonts w:eastAsia="Calibri"/>
          <w:lang w:eastAsia="en-US"/>
        </w:rPr>
        <w:t>tvejų slaugytojai informuoj</w:t>
      </w:r>
      <w:r>
        <w:rPr>
          <w:rFonts w:eastAsia="Calibri"/>
          <w:lang w:eastAsia="en-US"/>
        </w:rPr>
        <w:t xml:space="preserve">a </w:t>
      </w:r>
      <w:r w:rsidR="00981A49">
        <w:rPr>
          <w:rFonts w:eastAsia="Calibri"/>
          <w:lang w:eastAsia="en-US"/>
        </w:rPr>
        <w:t>apie pacientų</w:t>
      </w:r>
      <w:r w:rsidR="00981A49" w:rsidRPr="00B2023F">
        <w:rPr>
          <w:rFonts w:eastAsia="Calibri"/>
          <w:shd w:val="clear" w:color="auto" w:fill="FFFFFF"/>
          <w:lang w:eastAsia="en-US"/>
        </w:rPr>
        <w:t xml:space="preserve"> gautas traumas (</w:t>
      </w:r>
      <w:r w:rsidR="00E6796D" w:rsidRPr="00B2023F">
        <w:rPr>
          <w:shd w:val="clear" w:color="auto" w:fill="FFFFFF"/>
        </w:rPr>
        <w:t>29</w:t>
      </w:r>
      <w:r w:rsidR="00C772A2" w:rsidRPr="00B2023F">
        <w:rPr>
          <w:shd w:val="clear" w:color="auto" w:fill="FFFFFF"/>
        </w:rPr>
        <w:t>).</w:t>
      </w:r>
      <w:r w:rsidR="00015FA3" w:rsidRPr="00B2023F">
        <w:rPr>
          <w:rFonts w:eastAsia="Calibri"/>
          <w:color w:val="FF0000"/>
          <w:shd w:val="clear" w:color="auto" w:fill="FFFFFF"/>
          <w:lang w:eastAsia="en-US"/>
        </w:rPr>
        <w:t xml:space="preserve"> </w:t>
      </w:r>
      <w:r w:rsidR="00015FA3" w:rsidRPr="00B2023F">
        <w:rPr>
          <w:rFonts w:eastAsia="Calibri"/>
          <w:shd w:val="clear" w:color="auto" w:fill="FFFFFF"/>
          <w:lang w:eastAsia="en-US"/>
        </w:rPr>
        <w:t>Slaugytojo pranešimas apie įvykusį nepageidaujamą įvykį yra labai svarbus, nes tik tuomet</w:t>
      </w:r>
      <w:r w:rsidR="00981A49" w:rsidRPr="00B2023F">
        <w:rPr>
          <w:rFonts w:eastAsia="Calibri"/>
          <w:shd w:val="clear" w:color="auto" w:fill="FFFFFF"/>
          <w:lang w:eastAsia="en-US"/>
        </w:rPr>
        <w:t xml:space="preserve"> mokomasi iš padarytų klaidų (</w:t>
      </w:r>
      <w:r w:rsidR="000516A2" w:rsidRPr="00B2023F">
        <w:rPr>
          <w:rFonts w:eastAsia="Calibri"/>
          <w:shd w:val="clear" w:color="auto" w:fill="FFFFFF"/>
          <w:lang w:eastAsia="en-US"/>
        </w:rPr>
        <w:t>68</w:t>
      </w:r>
      <w:r w:rsidR="00015FA3" w:rsidRPr="00B2023F">
        <w:rPr>
          <w:rFonts w:eastAsia="Calibri"/>
          <w:shd w:val="clear" w:color="auto" w:fill="FFFFFF"/>
          <w:lang w:eastAsia="en-US"/>
        </w:rPr>
        <w:t>).</w:t>
      </w:r>
    </w:p>
    <w:p w:rsidR="00B9146D" w:rsidRPr="003866CD" w:rsidRDefault="001A490F" w:rsidP="00981A49">
      <w:pPr>
        <w:ind w:firstLine="720"/>
        <w:rPr>
          <w:color w:val="000000"/>
        </w:rPr>
      </w:pPr>
      <w:r>
        <w:t>Daugiau nei prieš du dešimtmečius pacientas buvo pasyvus sveikatos priežiūros dalyvis. Šiuo metu pacientas yra aktyvus sveikatos priežiūros narys ir dalyvauja sprendimų priėmime, kurie yra susi</w:t>
      </w:r>
      <w:r w:rsidR="00981A49">
        <w:t xml:space="preserve">ję su jo sveikatos </w:t>
      </w:r>
      <w:r w:rsidR="00981A49" w:rsidRPr="003866CD">
        <w:t>priežiūra (</w:t>
      </w:r>
      <w:r w:rsidR="00E6796D" w:rsidRPr="003866CD">
        <w:t>31</w:t>
      </w:r>
      <w:r w:rsidR="00C772A2" w:rsidRPr="003866CD">
        <w:t xml:space="preserve">). </w:t>
      </w:r>
      <w:r w:rsidRPr="003866CD">
        <w:t>Atsižvelgiant</w:t>
      </w:r>
      <w:r>
        <w:t xml:space="preserve"> į šią situaciją r</w:t>
      </w:r>
      <w:r w:rsidR="00260BC4">
        <w:t>espondentų buvo klausiama</w:t>
      </w:r>
      <w:r w:rsidR="005960D0">
        <w:t xml:space="preserve"> </w:t>
      </w:r>
      <w:r w:rsidR="00406DB7">
        <w:t>„A</w:t>
      </w:r>
      <w:r w:rsidR="00764E7E" w:rsidRPr="00764E7E">
        <w:t xml:space="preserve">r pacientas turi prisiimti dalį atsakomybės </w:t>
      </w:r>
      <w:r w:rsidR="00764E7E">
        <w:t xml:space="preserve">už įvykusį </w:t>
      </w:r>
      <w:r w:rsidR="00764E7E">
        <w:lastRenderedPageBreak/>
        <w:t>nepageidaujamą įvykį</w:t>
      </w:r>
      <w:r w:rsidR="00B9146D">
        <w:t>?“</w:t>
      </w:r>
      <w:r w:rsidR="007A0F2E">
        <w:t>. D</w:t>
      </w:r>
      <w:r w:rsidR="00764E7E">
        <w:t>augiau nei pusė</w:t>
      </w:r>
      <w:r w:rsidR="00CF53A5">
        <w:t xml:space="preserve"> (54,4 proc.)</w:t>
      </w:r>
      <w:r w:rsidR="00B9146D">
        <w:t xml:space="preserve"> respondentų </w:t>
      </w:r>
      <w:r w:rsidR="007A0F2E">
        <w:t xml:space="preserve">į šį klausimą </w:t>
      </w:r>
      <w:r w:rsidR="005960D0">
        <w:t>atsakė teigiamai</w:t>
      </w:r>
      <w:r w:rsidR="00764E7E">
        <w:t>,</w:t>
      </w:r>
      <w:r w:rsidR="00843F6C">
        <w:t xml:space="preserve"> o 44,0 proc.</w:t>
      </w:r>
      <w:r w:rsidR="005960D0">
        <w:t xml:space="preserve"> nurodė, kad</w:t>
      </w:r>
      <w:r w:rsidR="00843F6C">
        <w:t xml:space="preserve"> iš dalies</w:t>
      </w:r>
      <w:r w:rsidR="00764E7E">
        <w:t xml:space="preserve"> pacientas turi prisiimti dalį </w:t>
      </w:r>
      <w:r w:rsidR="00764E7E" w:rsidRPr="00764E7E">
        <w:t xml:space="preserve">atsakomybės už įvykusį </w:t>
      </w:r>
      <w:r w:rsidR="00B9146D">
        <w:t>nepageidaujamą</w:t>
      </w:r>
      <w:r w:rsidR="00764E7E" w:rsidRPr="00764E7E">
        <w:t xml:space="preserve"> įvykį.</w:t>
      </w:r>
      <w:r w:rsidR="003866CD">
        <w:t xml:space="preserve"> </w:t>
      </w:r>
      <w:r w:rsidR="003866CD" w:rsidRPr="003866CD">
        <w:t xml:space="preserve">1,6 </w:t>
      </w:r>
      <w:r w:rsidR="003866CD">
        <w:t xml:space="preserve">proc. respondentų nurodė, kad pacientas neturėtų prisiimti dalį </w:t>
      </w:r>
      <w:r w:rsidR="003866CD" w:rsidRPr="00764E7E">
        <w:t xml:space="preserve">atsakomybės už įvykusį </w:t>
      </w:r>
      <w:r w:rsidR="003866CD">
        <w:t>nepageidaujamą</w:t>
      </w:r>
      <w:r w:rsidR="003866CD" w:rsidRPr="00764E7E">
        <w:t xml:space="preserve"> įvykį</w:t>
      </w:r>
      <w:r w:rsidR="003866CD">
        <w:t>.</w:t>
      </w:r>
    </w:p>
    <w:p w:rsidR="00F72DE7" w:rsidRDefault="007A0F2E" w:rsidP="00AE3682">
      <w:pPr>
        <w:ind w:firstLine="720"/>
      </w:pPr>
      <w:r>
        <w:t>Taigi b</w:t>
      </w:r>
      <w:r w:rsidR="00AE3682">
        <w:t xml:space="preserve">eveik visi </w:t>
      </w:r>
      <w:r w:rsidR="00843F6C">
        <w:t>(98,4 proc.) respondentų</w:t>
      </w:r>
      <w:r w:rsidR="00AE3682">
        <w:t xml:space="preserve"> pažymėjo, kad pacientas turi prisiimti ar iš dalies prisiimti atsakomybę už įvykusį </w:t>
      </w:r>
      <w:r w:rsidR="00843F6C">
        <w:t>nepageidaujamą įvykį.</w:t>
      </w:r>
    </w:p>
    <w:p w:rsidR="00AE3682" w:rsidRDefault="00AE3682" w:rsidP="00AE3682">
      <w:pPr>
        <w:ind w:firstLine="720"/>
      </w:pPr>
      <w:r>
        <w:t xml:space="preserve">Slaugytojų dirbančių terapiniame ir chirurginiame profilyje nuomonė </w:t>
      </w:r>
      <w:r w:rsidR="00843F6C">
        <w:t>šiuo klausimu</w:t>
      </w:r>
      <w:r>
        <w:t xml:space="preserve">, skyrėsi </w:t>
      </w:r>
      <w:proofErr w:type="spellStart"/>
      <w:r>
        <w:t>statistiškai</w:t>
      </w:r>
      <w:proofErr w:type="spellEnd"/>
      <w:r>
        <w:t xml:space="preserve"> reikšmingai. 67,1 proc. slaugytojų dirbančių chirurginiame profilyje ir 43,3proc. slaugytojų dirbančių terapiniame profilyj</w:t>
      </w:r>
      <w:r w:rsidR="00881956">
        <w:t>e teigė</w:t>
      </w:r>
      <w:r>
        <w:t>, jog pacientas turi prisiimti atsakomybę už įvykusį nepageidaujamą įvykį, 56,7 proc. slaugytojų dirbančių terapiniame profilyje ir 29,4 proc. slaugytojų dirbančių chirurginiame profilyje nurodė, kad pacientas iš dalies turi prisiimti atsakomybę už įvykusį nepageidaujamą įvykį (</w:t>
      </w:r>
      <w:r w:rsidRPr="00540F6A">
        <w:t>χ</w:t>
      </w:r>
      <w:r w:rsidRPr="00540F6A">
        <w:rPr>
          <w:vertAlign w:val="superscript"/>
        </w:rPr>
        <w:t>2</w:t>
      </w:r>
      <w:r w:rsidR="0006187F">
        <w:t>=15,800;</w:t>
      </w:r>
      <w:r w:rsidR="00B2023F">
        <w:t xml:space="preserve"> </w:t>
      </w:r>
      <w:r w:rsidR="00B2731C">
        <w:t>lls=2</w:t>
      </w:r>
      <w:r w:rsidR="0006187F">
        <w:t>;</w:t>
      </w:r>
      <w:r w:rsidR="00B2731C" w:rsidRPr="00B90C1C">
        <w:t xml:space="preserve"> p&lt;0,001</w:t>
      </w:r>
      <w:r w:rsidRPr="00B90C1C">
        <w:t>)</w:t>
      </w:r>
      <w:r>
        <w:t xml:space="preserve"> </w:t>
      </w:r>
      <w:r w:rsidR="00423BA2">
        <w:t>(7</w:t>
      </w:r>
      <w:r w:rsidRPr="0003287F">
        <w:t xml:space="preserve"> pav.)</w:t>
      </w:r>
      <w:r w:rsidR="00284212">
        <w:t>.</w:t>
      </w:r>
    </w:p>
    <w:p w:rsidR="00AE3682" w:rsidRDefault="00AE3682" w:rsidP="00AE3682">
      <w:pPr>
        <w:jc w:val="left"/>
      </w:pPr>
    </w:p>
    <w:p w:rsidR="00AE3682" w:rsidRDefault="001109BB" w:rsidP="00AE3682">
      <w:pPr>
        <w:jc w:val="center"/>
      </w:pPr>
      <w:r>
        <w:rPr>
          <w:noProof/>
          <w:lang w:val="en-US" w:eastAsia="en-US"/>
        </w:rPr>
        <w:drawing>
          <wp:inline distT="0" distB="0" distL="0" distR="0">
            <wp:extent cx="5324475" cy="263842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3682" w:rsidRDefault="00AE3682" w:rsidP="00AE3682">
      <w:pPr>
        <w:jc w:val="center"/>
        <w:rPr>
          <w:sz w:val="20"/>
          <w:szCs w:val="20"/>
        </w:rPr>
      </w:pPr>
      <w:r w:rsidRPr="000F61DA">
        <w:rPr>
          <w:sz w:val="20"/>
          <w:szCs w:val="20"/>
        </w:rPr>
        <w:t>*</w:t>
      </w:r>
      <w:r w:rsidR="00843F6C">
        <w:rPr>
          <w:sz w:val="20"/>
          <w:szCs w:val="20"/>
        </w:rPr>
        <w:t>**</w:t>
      </w:r>
      <w:r w:rsidR="0003287F">
        <w:rPr>
          <w:sz w:val="20"/>
          <w:szCs w:val="20"/>
        </w:rPr>
        <w:t>p&lt;0,001</w:t>
      </w:r>
      <w:r w:rsidR="0006187F">
        <w:rPr>
          <w:sz w:val="20"/>
          <w:szCs w:val="20"/>
        </w:rPr>
        <w:t>,</w:t>
      </w:r>
      <w:r w:rsidRPr="000F61DA">
        <w:rPr>
          <w:sz w:val="20"/>
          <w:szCs w:val="20"/>
        </w:rPr>
        <w:t xml:space="preserve"> lyginant slaugytojus </w:t>
      </w:r>
      <w:r w:rsidR="00FE6FA5">
        <w:rPr>
          <w:sz w:val="20"/>
          <w:szCs w:val="20"/>
        </w:rPr>
        <w:t>pagal darbo profilį</w:t>
      </w:r>
    </w:p>
    <w:p w:rsidR="00AE3682" w:rsidRDefault="00423BA2" w:rsidP="00AE3682">
      <w:pPr>
        <w:jc w:val="center"/>
      </w:pPr>
      <w:r>
        <w:rPr>
          <w:b/>
        </w:rPr>
        <w:t>7</w:t>
      </w:r>
      <w:r w:rsidR="00AE3682" w:rsidRPr="0003287F">
        <w:rPr>
          <w:b/>
        </w:rPr>
        <w:t xml:space="preserve"> pav.</w:t>
      </w:r>
      <w:r w:rsidR="00AE3682">
        <w:t xml:space="preserve"> </w:t>
      </w:r>
      <w:r w:rsidR="00B2731C" w:rsidRPr="007A0EB0">
        <w:t xml:space="preserve">Slaugytojų dirbančių skirtinguose profiliuose </w:t>
      </w:r>
      <w:r w:rsidR="0006187F">
        <w:rPr>
          <w:bCs/>
        </w:rPr>
        <w:t>skirstinys</w:t>
      </w:r>
      <w:r w:rsidR="00B2731C">
        <w:t xml:space="preserve"> pagal </w:t>
      </w:r>
      <w:r w:rsidR="00AE3682">
        <w:t>pacientų atsakomybę prisiimti už įvykusį nepageidaujamą įvykį (proc.)</w:t>
      </w:r>
      <w:r w:rsidR="00FE6FA5">
        <w:t>.</w:t>
      </w:r>
    </w:p>
    <w:p w:rsidR="00C53E2E" w:rsidRDefault="00C53E2E" w:rsidP="00AE3682">
      <w:pPr>
        <w:jc w:val="center"/>
      </w:pPr>
    </w:p>
    <w:p w:rsidR="00AE3682" w:rsidRDefault="00F778EF" w:rsidP="00BE4948">
      <w:pPr>
        <w:ind w:firstLine="720"/>
        <w:rPr>
          <w:color w:val="000000"/>
        </w:rPr>
      </w:pPr>
      <w:r w:rsidRPr="007732A4">
        <w:rPr>
          <w:color w:val="000000"/>
        </w:rPr>
        <w:t>Mūsų nuomone</w:t>
      </w:r>
      <w:r w:rsidR="00881956" w:rsidRPr="007732A4">
        <w:rPr>
          <w:color w:val="000000"/>
        </w:rPr>
        <w:t>,</w:t>
      </w:r>
      <w:r w:rsidRPr="007732A4">
        <w:rPr>
          <w:color w:val="000000"/>
        </w:rPr>
        <w:t xml:space="preserve"> t</w:t>
      </w:r>
      <w:r w:rsidR="00E3120E" w:rsidRPr="007732A4">
        <w:rPr>
          <w:color w:val="000000"/>
        </w:rPr>
        <w:t>okie</w:t>
      </w:r>
      <w:r w:rsidRPr="007732A4">
        <w:rPr>
          <w:color w:val="000000"/>
        </w:rPr>
        <w:t xml:space="preserve"> slaugytojų nuomonių </w:t>
      </w:r>
      <w:r w:rsidR="000A6EDF" w:rsidRPr="007732A4">
        <w:rPr>
          <w:color w:val="000000"/>
        </w:rPr>
        <w:t>skirtumai</w:t>
      </w:r>
      <w:r w:rsidR="00C53E2E" w:rsidRPr="007732A4">
        <w:rPr>
          <w:color w:val="000000"/>
        </w:rPr>
        <w:t xml:space="preserve"> </w:t>
      </w:r>
      <w:r w:rsidR="00E3120E" w:rsidRPr="007732A4">
        <w:rPr>
          <w:color w:val="000000"/>
        </w:rPr>
        <w:t xml:space="preserve">rodo, kad </w:t>
      </w:r>
      <w:r w:rsidR="00FE6FA5" w:rsidRPr="007732A4">
        <w:rPr>
          <w:color w:val="000000"/>
        </w:rPr>
        <w:t xml:space="preserve">gal būt </w:t>
      </w:r>
      <w:r w:rsidR="00E3120E" w:rsidRPr="007732A4">
        <w:rPr>
          <w:color w:val="000000"/>
        </w:rPr>
        <w:t>terapiniame profi</w:t>
      </w:r>
      <w:r w:rsidR="000A6EDF" w:rsidRPr="007732A4">
        <w:rPr>
          <w:color w:val="000000"/>
        </w:rPr>
        <w:t>lyje dirbantys slaugytojai labiau likę</w:t>
      </w:r>
      <w:r w:rsidR="00E3120E" w:rsidRPr="007732A4">
        <w:rPr>
          <w:color w:val="000000"/>
        </w:rPr>
        <w:t xml:space="preserve"> sau ar kitiems sveikatos priežiūros specialistams priskirti atsakomybę už pacientų saugą</w:t>
      </w:r>
      <w:r w:rsidR="0040003A" w:rsidRPr="007732A4">
        <w:rPr>
          <w:color w:val="000000"/>
        </w:rPr>
        <w:t xml:space="preserve"> nei pacientui</w:t>
      </w:r>
      <w:r w:rsidR="001A490F" w:rsidRPr="007732A4">
        <w:rPr>
          <w:color w:val="000000"/>
        </w:rPr>
        <w:t>.</w:t>
      </w:r>
    </w:p>
    <w:p w:rsidR="00260BC4" w:rsidRPr="005161C7" w:rsidRDefault="00475CB2" w:rsidP="001A490F">
      <w:pPr>
        <w:ind w:firstLine="720"/>
        <w:rPr>
          <w:color w:val="000000"/>
        </w:rPr>
      </w:pPr>
      <w:hyperlink r:id="rId15" w:tooltip="Search for Davis RE" w:history="1">
        <w:proofErr w:type="spellStart"/>
        <w:r w:rsidR="008D44A5" w:rsidRPr="008D44A5">
          <w:rPr>
            <w:rStyle w:val="Hyperlink"/>
            <w:color w:val="000000"/>
            <w:u w:val="none"/>
          </w:rPr>
          <w:t>Davis</w:t>
        </w:r>
        <w:proofErr w:type="spellEnd"/>
        <w:r w:rsidR="008D44A5" w:rsidRPr="008D44A5">
          <w:rPr>
            <w:rStyle w:val="Hyperlink"/>
            <w:color w:val="000000"/>
            <w:u w:val="none"/>
          </w:rPr>
          <w:t xml:space="preserve"> R.E</w:t>
        </w:r>
      </w:hyperlink>
      <w:r w:rsidR="008D44A5" w:rsidRPr="008D44A5">
        <w:rPr>
          <w:color w:val="000000"/>
        </w:rPr>
        <w:t xml:space="preserve">. ir kt. </w:t>
      </w:r>
      <w:r w:rsidR="008D44A5">
        <w:rPr>
          <w:color w:val="000000"/>
        </w:rPr>
        <w:t xml:space="preserve">atliko tyrimą, kurio tikslas </w:t>
      </w:r>
      <w:r w:rsidR="001A490F">
        <w:rPr>
          <w:color w:val="000000"/>
        </w:rPr>
        <w:t xml:space="preserve">buvo </w:t>
      </w:r>
      <w:r w:rsidR="008D44A5">
        <w:rPr>
          <w:color w:val="000000"/>
        </w:rPr>
        <w:t xml:space="preserve">sužinoti pacientų nuomonę apie jų aktyvų elgesį siekiant pacientų saugos. </w:t>
      </w:r>
      <w:r w:rsidR="00042B53">
        <w:rPr>
          <w:color w:val="000000"/>
        </w:rPr>
        <w:t>Išanalizavus gautus rezultatus nustat</w:t>
      </w:r>
      <w:r w:rsidR="00280558">
        <w:rPr>
          <w:color w:val="000000"/>
        </w:rPr>
        <w:t xml:space="preserve">yta, kad pacientai </w:t>
      </w:r>
      <w:r w:rsidR="001A490F">
        <w:rPr>
          <w:color w:val="000000"/>
        </w:rPr>
        <w:lastRenderedPageBreak/>
        <w:t>nebuvo</w:t>
      </w:r>
      <w:r w:rsidR="00280558">
        <w:rPr>
          <w:color w:val="000000"/>
        </w:rPr>
        <w:t xml:space="preserve"> linkę</w:t>
      </w:r>
      <w:r w:rsidR="00042B53">
        <w:rPr>
          <w:color w:val="000000"/>
        </w:rPr>
        <w:t xml:space="preserve"> </w:t>
      </w:r>
      <w:r w:rsidR="00280558">
        <w:rPr>
          <w:color w:val="000000"/>
        </w:rPr>
        <w:t>imtis</w:t>
      </w:r>
      <w:r w:rsidR="00042B53">
        <w:rPr>
          <w:color w:val="000000"/>
        </w:rPr>
        <w:t xml:space="preserve"> aktyvių veiksmų </w:t>
      </w:r>
      <w:r w:rsidR="00042B53" w:rsidRPr="00B2023F">
        <w:rPr>
          <w:color w:val="000000"/>
          <w:shd w:val="clear" w:color="auto" w:fill="FFFFFF"/>
        </w:rPr>
        <w:t xml:space="preserve">pacientų saugos </w:t>
      </w:r>
      <w:r w:rsidR="00042B53" w:rsidRPr="0057323C">
        <w:rPr>
          <w:shd w:val="clear" w:color="auto" w:fill="FFFFFF"/>
        </w:rPr>
        <w:t xml:space="preserve">atžvilgiu </w:t>
      </w:r>
      <w:r w:rsidR="00981A49" w:rsidRPr="0057323C">
        <w:rPr>
          <w:shd w:val="clear" w:color="auto" w:fill="FFFFFF"/>
        </w:rPr>
        <w:t>(</w:t>
      </w:r>
      <w:r w:rsidR="000516A2" w:rsidRPr="0057323C">
        <w:rPr>
          <w:shd w:val="clear" w:color="auto" w:fill="FFFFFF"/>
        </w:rPr>
        <w:t>68</w:t>
      </w:r>
      <w:r w:rsidR="00260BC4" w:rsidRPr="0057323C">
        <w:rPr>
          <w:shd w:val="clear" w:color="auto" w:fill="FFFFFF"/>
        </w:rPr>
        <w:t>).</w:t>
      </w:r>
      <w:r w:rsidR="00280558" w:rsidRPr="0057323C">
        <w:t xml:space="preserve"> </w:t>
      </w:r>
      <w:r w:rsidR="0090685E" w:rsidRPr="0057323C">
        <w:t>Mūsų</w:t>
      </w:r>
      <w:r w:rsidR="0090685E" w:rsidRPr="007732A4">
        <w:rPr>
          <w:color w:val="000000"/>
        </w:rPr>
        <w:t xml:space="preserve"> nuomon</w:t>
      </w:r>
      <w:r w:rsidR="001A490F" w:rsidRPr="007732A4">
        <w:rPr>
          <w:color w:val="000000"/>
        </w:rPr>
        <w:t>e</w:t>
      </w:r>
      <w:r w:rsidR="00881956" w:rsidRPr="007732A4">
        <w:rPr>
          <w:color w:val="000000"/>
        </w:rPr>
        <w:t>,</w:t>
      </w:r>
      <w:r w:rsidR="001A490F" w:rsidRPr="007732A4">
        <w:rPr>
          <w:color w:val="000000"/>
        </w:rPr>
        <w:t xml:space="preserve"> </w:t>
      </w:r>
      <w:r w:rsidR="0090685E" w:rsidRPr="007732A4">
        <w:rPr>
          <w:color w:val="000000"/>
        </w:rPr>
        <w:t xml:space="preserve">ne </w:t>
      </w:r>
      <w:r w:rsidR="001A490F" w:rsidRPr="007732A4">
        <w:rPr>
          <w:color w:val="000000"/>
        </w:rPr>
        <w:t>tik sveikatos priežiūros specialistai, bet ir patys pacientai turėtų aktyviai prisidėti prie pacientų saugos ir imtis aktyvių veiksmų bendradarbiaujant kartu su sveikatos priežiūros specialistai.</w:t>
      </w:r>
    </w:p>
    <w:p w:rsidR="0013535C" w:rsidRDefault="00764E7E" w:rsidP="006E7B8A">
      <w:pPr>
        <w:ind w:firstLine="720"/>
      </w:pPr>
      <w:r w:rsidRPr="00764E7E">
        <w:t xml:space="preserve">Daugiau nei trys ketvirtadaliai </w:t>
      </w:r>
      <w:r w:rsidR="00ED7965">
        <w:t xml:space="preserve">(87,9 proc.) </w:t>
      </w:r>
      <w:r w:rsidRPr="00764E7E">
        <w:t>respondentų pažymėjo, kad atsakomybė už pacientų saugą turėtų būti bendra (pvz., gydytojo, slaugytojo ir paciento).</w:t>
      </w:r>
    </w:p>
    <w:p w:rsidR="00AE3682" w:rsidRDefault="00AE3682" w:rsidP="00AE3682">
      <w:pPr>
        <w:ind w:firstLine="720"/>
      </w:pPr>
      <w:proofErr w:type="spellStart"/>
      <w:r>
        <w:t>Statistiškai</w:t>
      </w:r>
      <w:proofErr w:type="spellEnd"/>
      <w:r>
        <w:t xml:space="preserve"> reikšmingai didesnė dalis slaugytojų dirbančių </w:t>
      </w:r>
      <w:r w:rsidR="000C6014">
        <w:t>chirurginiame</w:t>
      </w:r>
      <w:r>
        <w:t xml:space="preserve"> profilyje (</w:t>
      </w:r>
      <w:r w:rsidR="000C6014">
        <w:t>94,1</w:t>
      </w:r>
      <w:r>
        <w:t xml:space="preserve"> proc.) nei slaugytojų dirbančių </w:t>
      </w:r>
      <w:r w:rsidR="000C6014">
        <w:t>terapiniame</w:t>
      </w:r>
      <w:r>
        <w:t xml:space="preserve"> profilyje (</w:t>
      </w:r>
      <w:r w:rsidR="000C6014">
        <w:t>82,5</w:t>
      </w:r>
      <w:r>
        <w:t xml:space="preserve"> proc.) mano, kad atsakomybė už pacientų saugą turėtų būti bendra</w:t>
      </w:r>
      <w:r w:rsidR="00B2731C">
        <w:t xml:space="preserve"> (</w:t>
      </w:r>
      <w:r w:rsidR="0003287F" w:rsidRPr="00540F6A">
        <w:t>χ</w:t>
      </w:r>
      <w:r w:rsidR="0003287F" w:rsidRPr="00540F6A">
        <w:rPr>
          <w:vertAlign w:val="superscript"/>
        </w:rPr>
        <w:t>2</w:t>
      </w:r>
      <w:r w:rsidR="001709E2">
        <w:t>=6,500; lls=2;</w:t>
      </w:r>
      <w:r w:rsidR="0003287F">
        <w:t xml:space="preserve"> p&lt;0,05</w:t>
      </w:r>
      <w:r w:rsidR="0003287F" w:rsidRPr="0003287F">
        <w:t>) (</w:t>
      </w:r>
      <w:r w:rsidR="00423BA2">
        <w:t>8</w:t>
      </w:r>
      <w:r w:rsidR="0003287F" w:rsidRPr="0003287F">
        <w:t xml:space="preserve"> pav.)</w:t>
      </w:r>
      <w:r w:rsidR="00284212">
        <w:t>.</w:t>
      </w:r>
    </w:p>
    <w:p w:rsidR="0003287F" w:rsidRDefault="0003287F" w:rsidP="00AE3682">
      <w:pPr>
        <w:ind w:firstLine="720"/>
      </w:pPr>
    </w:p>
    <w:p w:rsidR="0003287F" w:rsidRPr="0003287F" w:rsidRDefault="001109BB" w:rsidP="00322734">
      <w:pPr>
        <w:ind w:firstLine="720"/>
        <w:jc w:val="center"/>
        <w:rPr>
          <w:sz w:val="20"/>
          <w:szCs w:val="20"/>
        </w:rPr>
      </w:pPr>
      <w:r>
        <w:rPr>
          <w:noProof/>
          <w:lang w:val="en-US" w:eastAsia="en-US"/>
        </w:rPr>
        <w:drawing>
          <wp:inline distT="0" distB="0" distL="0" distR="0">
            <wp:extent cx="5495925" cy="260985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03C33">
        <w:rPr>
          <w:sz w:val="20"/>
          <w:szCs w:val="20"/>
        </w:rPr>
        <w:t>*p&lt;0,05</w:t>
      </w:r>
      <w:r w:rsidR="00322734">
        <w:rPr>
          <w:sz w:val="20"/>
          <w:szCs w:val="20"/>
        </w:rPr>
        <w:t>,</w:t>
      </w:r>
      <w:r w:rsidR="0003287F" w:rsidRPr="000F61DA">
        <w:rPr>
          <w:sz w:val="20"/>
          <w:szCs w:val="20"/>
        </w:rPr>
        <w:t xml:space="preserve"> </w:t>
      </w:r>
      <w:r w:rsidR="00E10A30" w:rsidRPr="000F61DA">
        <w:rPr>
          <w:sz w:val="20"/>
          <w:szCs w:val="20"/>
        </w:rPr>
        <w:t xml:space="preserve">lyginant slaugytojus </w:t>
      </w:r>
      <w:r w:rsidR="00E10A30">
        <w:rPr>
          <w:sz w:val="20"/>
          <w:szCs w:val="20"/>
        </w:rPr>
        <w:t>pagal darbo profilį</w:t>
      </w:r>
    </w:p>
    <w:p w:rsidR="00B2731C" w:rsidRDefault="00423BA2" w:rsidP="0003287F">
      <w:pPr>
        <w:jc w:val="center"/>
      </w:pPr>
      <w:r>
        <w:rPr>
          <w:b/>
        </w:rPr>
        <w:t>8</w:t>
      </w:r>
      <w:r w:rsidR="0003287F" w:rsidRPr="0003287F">
        <w:rPr>
          <w:b/>
        </w:rPr>
        <w:t xml:space="preserve"> pav.</w:t>
      </w:r>
      <w:r w:rsidR="0003287F">
        <w:rPr>
          <w:b/>
        </w:rPr>
        <w:t xml:space="preserve"> </w:t>
      </w:r>
      <w:r w:rsidR="0003287F" w:rsidRPr="007A0EB0">
        <w:t>Slaugytojų dirbančių skirtinguose profiliuose</w:t>
      </w:r>
      <w:r w:rsidR="001709E2" w:rsidRPr="001709E2">
        <w:rPr>
          <w:bCs/>
        </w:rPr>
        <w:t xml:space="preserve"> </w:t>
      </w:r>
      <w:r w:rsidR="001709E2">
        <w:rPr>
          <w:bCs/>
        </w:rPr>
        <w:t>skirstinys</w:t>
      </w:r>
      <w:r w:rsidR="001709E2">
        <w:t xml:space="preserve"> </w:t>
      </w:r>
      <w:r w:rsidR="0003287F">
        <w:t>pagal nuomonę apie bendrą atsakomybę už pacientų saugą (proc.)</w:t>
      </w:r>
      <w:r w:rsidR="00FE6FA5">
        <w:t>.</w:t>
      </w:r>
    </w:p>
    <w:p w:rsidR="00D50BB2" w:rsidRDefault="00D50BB2" w:rsidP="00EB359B">
      <w:pPr>
        <w:rPr>
          <w:b/>
        </w:rPr>
      </w:pPr>
    </w:p>
    <w:p w:rsidR="00E03C33" w:rsidRDefault="00133103" w:rsidP="00E03C33">
      <w:pPr>
        <w:ind w:firstLine="720"/>
      </w:pPr>
      <w:r w:rsidRPr="007732A4">
        <w:t>Mūsų nuomone</w:t>
      </w:r>
      <w:r w:rsidR="00FE6FA5" w:rsidRPr="007732A4">
        <w:t>,</w:t>
      </w:r>
      <w:r w:rsidR="009A1E3B">
        <w:t xml:space="preserve"> toks slaugytojų nuomonės</w:t>
      </w:r>
      <w:r w:rsidRPr="007732A4">
        <w:t xml:space="preserve"> skirtumas gali rodyti, </w:t>
      </w:r>
      <w:r w:rsidR="00E03C33" w:rsidRPr="007732A4">
        <w:t xml:space="preserve">kad </w:t>
      </w:r>
      <w:r w:rsidRPr="007732A4">
        <w:t xml:space="preserve">terapinio profilio slaugytojai </w:t>
      </w:r>
      <w:r w:rsidR="00E95FCB" w:rsidRPr="007732A4">
        <w:t xml:space="preserve">labiau </w:t>
      </w:r>
      <w:r w:rsidRPr="007732A4">
        <w:t>likę</w:t>
      </w:r>
      <w:r w:rsidR="00881956" w:rsidRPr="007732A4">
        <w:t xml:space="preserve"> prisiimti asmeninę</w:t>
      </w:r>
      <w:r w:rsidR="00C53E2E" w:rsidRPr="007732A4">
        <w:t xml:space="preserve"> atsakomybę, </w:t>
      </w:r>
      <w:r w:rsidRPr="007732A4">
        <w:t xml:space="preserve">o </w:t>
      </w:r>
      <w:r w:rsidR="00C53E2E" w:rsidRPr="007732A4">
        <w:t>chirurginio profilio slaugytojai daugiau nor</w:t>
      </w:r>
      <w:r w:rsidRPr="007732A4">
        <w:t xml:space="preserve">ėtų, kad </w:t>
      </w:r>
      <w:r w:rsidR="00E95FCB" w:rsidRPr="007732A4">
        <w:t xml:space="preserve">atsakomybė </w:t>
      </w:r>
      <w:r w:rsidRPr="007732A4">
        <w:t>būtų bendra.</w:t>
      </w:r>
    </w:p>
    <w:p w:rsidR="00850D2D" w:rsidRPr="00E03C33" w:rsidRDefault="001A490F" w:rsidP="00850D2D">
      <w:pPr>
        <w:ind w:firstLine="720"/>
      </w:pPr>
      <w:proofErr w:type="spellStart"/>
      <w:r>
        <w:t>Cook</w:t>
      </w:r>
      <w:proofErr w:type="spellEnd"/>
      <w:r>
        <w:t xml:space="preserve"> A.F. ir kt. atliktame tyrime nustatyta</w:t>
      </w:r>
      <w:r w:rsidR="00850D2D">
        <w:t>, kad tik 22</w:t>
      </w:r>
      <w:r w:rsidR="001709E2">
        <w:t>,0 proc.</w:t>
      </w:r>
      <w:r w:rsidR="00850D2D">
        <w:t xml:space="preserve"> </w:t>
      </w:r>
      <w:r>
        <w:t xml:space="preserve">dalyvavusių </w:t>
      </w:r>
      <w:r w:rsidR="00850D2D">
        <w:t>respondentų manė</w:t>
      </w:r>
      <w:r w:rsidR="00850D2D" w:rsidRPr="00C45E6F">
        <w:t xml:space="preserve">, </w:t>
      </w:r>
      <w:r w:rsidR="00850D2D">
        <w:t>jog atsakomybė už pacientų saug</w:t>
      </w:r>
      <w:r w:rsidR="00850D2D" w:rsidRPr="00C45E6F">
        <w:t xml:space="preserve">ą yra </w:t>
      </w:r>
      <w:r>
        <w:t xml:space="preserve">bendra. Jų nuomone </w:t>
      </w:r>
      <w:r w:rsidR="007107CE">
        <w:t xml:space="preserve">gydytojai, slaugytojai, </w:t>
      </w:r>
      <w:r w:rsidR="007107CE" w:rsidRPr="0007072B">
        <w:rPr>
          <w:shd w:val="clear" w:color="auto" w:fill="FFFFFF"/>
        </w:rPr>
        <w:t xml:space="preserve">vaistininkai ir administratoriai </w:t>
      </w:r>
      <w:r w:rsidR="00850D2D" w:rsidRPr="0007072B">
        <w:rPr>
          <w:shd w:val="clear" w:color="auto" w:fill="FFFFFF"/>
        </w:rPr>
        <w:t>yra vienodai atsakingi už saugesnės sveikato</w:t>
      </w:r>
      <w:r w:rsidR="00981A49" w:rsidRPr="0007072B">
        <w:rPr>
          <w:shd w:val="clear" w:color="auto" w:fill="FFFFFF"/>
        </w:rPr>
        <w:t>s priežiūros sistemos kūrimą (</w:t>
      </w:r>
      <w:r w:rsidR="00E6796D" w:rsidRPr="0007072B">
        <w:rPr>
          <w:shd w:val="clear" w:color="auto" w:fill="FFFFFF"/>
        </w:rPr>
        <w:t>6</w:t>
      </w:r>
      <w:r w:rsidR="000516A2" w:rsidRPr="0007072B">
        <w:rPr>
          <w:shd w:val="clear" w:color="auto" w:fill="FFFFFF"/>
        </w:rPr>
        <w:t>5</w:t>
      </w:r>
      <w:r w:rsidR="00850D2D" w:rsidRPr="0007072B">
        <w:rPr>
          <w:shd w:val="clear" w:color="auto" w:fill="FFFFFF"/>
        </w:rPr>
        <w:t>).</w:t>
      </w:r>
    </w:p>
    <w:p w:rsidR="00C53E2E" w:rsidRDefault="00B11A7C" w:rsidP="00ED7965">
      <w:pPr>
        <w:ind w:firstLine="720"/>
      </w:pPr>
      <w:r>
        <w:rPr>
          <w:color w:val="000000"/>
        </w:rPr>
        <w:t>Išanalizuojant</w:t>
      </w:r>
      <w:r w:rsidR="00C53E2E">
        <w:rPr>
          <w:color w:val="000000"/>
        </w:rPr>
        <w:t xml:space="preserve"> šiame skyriuje pateiktus tyrimo rezultatus </w:t>
      </w:r>
      <w:r w:rsidR="003F0DB2">
        <w:rPr>
          <w:color w:val="000000"/>
        </w:rPr>
        <w:t>galima teigti</w:t>
      </w:r>
      <w:r w:rsidR="00C53E2E">
        <w:rPr>
          <w:color w:val="000000"/>
        </w:rPr>
        <w:t xml:space="preserve">, kad </w:t>
      </w:r>
      <w:r w:rsidR="00652C1B">
        <w:rPr>
          <w:color w:val="000000"/>
        </w:rPr>
        <w:t xml:space="preserve">daugiau nei trys ketvirtadaliai apklaustų </w:t>
      </w:r>
      <w:r w:rsidR="00E56958">
        <w:rPr>
          <w:color w:val="000000"/>
        </w:rPr>
        <w:t xml:space="preserve">stacionaro </w:t>
      </w:r>
      <w:r w:rsidR="00652C1B">
        <w:rPr>
          <w:color w:val="000000"/>
        </w:rPr>
        <w:t xml:space="preserve">slaugytojų sutinka, jog sveikatos priežiūros įstaigoje turėtų būti skatinama asmeninė atsakomybė už pacientų saugą. Beveik visi </w:t>
      </w:r>
      <w:r w:rsidR="00652C1B" w:rsidRPr="007029A5">
        <w:t xml:space="preserve">(96,7 proc.) </w:t>
      </w:r>
      <w:r w:rsidR="00652C1B">
        <w:rPr>
          <w:color w:val="000000"/>
        </w:rPr>
        <w:t xml:space="preserve">tyrime dalyvavę slaugytojai pažymėjo, kad </w:t>
      </w:r>
      <w:r w:rsidR="009445EA">
        <w:rPr>
          <w:color w:val="000000"/>
        </w:rPr>
        <w:t xml:space="preserve">labai atsakingas ar </w:t>
      </w:r>
      <w:r w:rsidR="00652C1B">
        <w:rPr>
          <w:color w:val="000000"/>
        </w:rPr>
        <w:t>atsakingas už pacientų sau</w:t>
      </w:r>
      <w:r w:rsidR="006C77F2">
        <w:rPr>
          <w:color w:val="000000"/>
        </w:rPr>
        <w:t xml:space="preserve">gą </w:t>
      </w:r>
      <w:r w:rsidR="009445EA">
        <w:rPr>
          <w:color w:val="000000"/>
        </w:rPr>
        <w:t xml:space="preserve">– </w:t>
      </w:r>
      <w:r w:rsidR="006C77F2">
        <w:rPr>
          <w:color w:val="000000"/>
        </w:rPr>
        <w:lastRenderedPageBreak/>
        <w:t>slaugytojas</w:t>
      </w:r>
      <w:r w:rsidR="009445EA">
        <w:rPr>
          <w:color w:val="000000"/>
        </w:rPr>
        <w:t>.</w:t>
      </w:r>
      <w:r w:rsidR="00652C1B">
        <w:rPr>
          <w:color w:val="000000"/>
        </w:rPr>
        <w:t xml:space="preserve"> 53,3 proc. respondentų atsakė, </w:t>
      </w:r>
      <w:r w:rsidR="000558CF">
        <w:rPr>
          <w:color w:val="000000"/>
        </w:rPr>
        <w:t>jog</w:t>
      </w:r>
      <w:r w:rsidR="00652C1B">
        <w:rPr>
          <w:color w:val="000000"/>
        </w:rPr>
        <w:t xml:space="preserve"> kartais slaugytojo darbo praktikoje pasitaiko nepageidaujamų įvyki</w:t>
      </w:r>
      <w:r w:rsidR="000558CF">
        <w:rPr>
          <w:color w:val="000000"/>
        </w:rPr>
        <w:t xml:space="preserve">ų, tačiau tik </w:t>
      </w:r>
      <w:r w:rsidR="00DD5151">
        <w:rPr>
          <w:color w:val="000000"/>
        </w:rPr>
        <w:t>12,1</w:t>
      </w:r>
      <w:r w:rsidR="000558CF">
        <w:rPr>
          <w:color w:val="000000"/>
        </w:rPr>
        <w:t xml:space="preserve"> proc. nurodė, kad slaugytojas turi prisiimti, o </w:t>
      </w:r>
      <w:r w:rsidR="00DD5151">
        <w:rPr>
          <w:color w:val="000000"/>
        </w:rPr>
        <w:t>79,1</w:t>
      </w:r>
      <w:r w:rsidR="000558CF">
        <w:rPr>
          <w:color w:val="000000"/>
        </w:rPr>
        <w:t xml:space="preserve"> proc. iš dalies prisiimti asmeninę atsakomybę už įvykusį nepageidaujamą įvykį. </w:t>
      </w:r>
      <w:r>
        <w:t xml:space="preserve">24,2 proc. </w:t>
      </w:r>
      <w:r w:rsidR="00E56958">
        <w:t xml:space="preserve">stacionaro </w:t>
      </w:r>
      <w:r>
        <w:t>slaugytojų sutinka</w:t>
      </w:r>
      <w:r w:rsidR="00E10A30">
        <w:t>, o daugiau nei ketvirtadalis</w:t>
      </w:r>
      <w:r>
        <w:t xml:space="preserve"> </w:t>
      </w:r>
      <w:r w:rsidR="00E10A30">
        <w:t>(</w:t>
      </w:r>
      <w:r>
        <w:t>25,8 proc.</w:t>
      </w:r>
      <w:r w:rsidR="00E10A30">
        <w:t>)</w:t>
      </w:r>
      <w:r>
        <w:t xml:space="preserve"> nesutinka, kad slaugytojo atsakomybė yra pranešti pacientui apie įvykusį nepageidaujamą įvykį. Beve</w:t>
      </w:r>
      <w:r w:rsidR="00881956">
        <w:t>ik visi (98,4 proc.) respondentai</w:t>
      </w:r>
      <w:r>
        <w:t xml:space="preserve"> pažymėjo, kad pacientas turi prisiimti ar iš dalies prisiimti atsakomybę už įvykusį nepageidaujamą įvykį. </w:t>
      </w:r>
      <w:r w:rsidRPr="00764E7E">
        <w:t xml:space="preserve">Daugiau nei trys ketvirtadaliai </w:t>
      </w:r>
      <w:r>
        <w:t xml:space="preserve">(87,9 proc.) </w:t>
      </w:r>
      <w:r w:rsidR="00E56958">
        <w:t>slaugytojų</w:t>
      </w:r>
      <w:r w:rsidRPr="00764E7E">
        <w:t xml:space="preserve"> </w:t>
      </w:r>
      <w:r w:rsidR="006920BB">
        <w:t>nurodė</w:t>
      </w:r>
      <w:r w:rsidRPr="00764E7E">
        <w:t>, kad atsakomybė už pacientų saugą turėtų būti bendra</w:t>
      </w:r>
      <w:r>
        <w:t>.</w:t>
      </w:r>
    </w:p>
    <w:p w:rsidR="00F711E0" w:rsidRPr="00F978FA" w:rsidRDefault="005E3B48" w:rsidP="003F0DB2">
      <w:pPr>
        <w:ind w:firstLine="720"/>
      </w:pPr>
      <w:r>
        <w:t xml:space="preserve">Atliekant porinius palyginimus nustatyta, kad didesnė dalis </w:t>
      </w:r>
      <w:r w:rsidR="001709E2">
        <w:t xml:space="preserve">stacionaro </w:t>
      </w:r>
      <w:r>
        <w:t xml:space="preserve">slaugytojų dirbančių terapiniame profilyje nei </w:t>
      </w:r>
      <w:r w:rsidR="00EF7B62">
        <w:t xml:space="preserve">slaugytojų dirbančių </w:t>
      </w:r>
      <w:r>
        <w:t xml:space="preserve">chirurginiame </w:t>
      </w:r>
      <w:r w:rsidR="00EF7B62">
        <w:t xml:space="preserve">profilyje: 1) sutiko su tuo, kad ligoninėje turi būti skatinama asmeninė atsakomybė už pacientų saugą; 2) nurodė, jog kartais slaugytojo darbe pasitaiko nepageidaujami įvykiai; 3) teigė, kad slaugytojas turi prisiimti asmeninę atsakomybę už įvykusį nepageidaujamą įvykį; 4) manė, kad iš dalies slaugytojas atsakingas už pranešimą pacientui apie įvykusį nepageidaujamą įvykį. Tuo tarpu didesnė </w:t>
      </w:r>
      <w:r w:rsidR="00DD5151">
        <w:t xml:space="preserve">dalis </w:t>
      </w:r>
      <w:r w:rsidR="00EF7B62">
        <w:t>chirurginio profilio slaugytojų nei terapinio profilio slaugytojų teigė, kad pacientas bent dalį atsakomybės už įvykusį nepageidaujamą įvykį turi prisiimti sau</w:t>
      </w:r>
      <w:r w:rsidR="003F0DB2">
        <w:t xml:space="preserve"> ir</w:t>
      </w:r>
      <w:r w:rsidR="00EF7B62">
        <w:t>, kad atsakomybė už pacientų saugą turėtų</w:t>
      </w:r>
      <w:r w:rsidR="00FE6FA5">
        <w:t xml:space="preserve"> būti bendra. Mūsų nuomone, tokie</w:t>
      </w:r>
      <w:r w:rsidR="00EF7B62">
        <w:t xml:space="preserve"> </w:t>
      </w:r>
      <w:r w:rsidR="00E56958">
        <w:t xml:space="preserve">stacionaro </w:t>
      </w:r>
      <w:r w:rsidR="00EF7B62">
        <w:t>slaugytojų dirbančių skirtinguos</w:t>
      </w:r>
      <w:r w:rsidR="00FE6FA5">
        <w:t>e profiliuose nuomonių skirtumai</w:t>
      </w:r>
      <w:r w:rsidR="00EF7B62">
        <w:t xml:space="preserve"> rodo, kad terapinio profilio slaugytojai yra labiau </w:t>
      </w:r>
      <w:r w:rsidR="003F0DB2">
        <w:t xml:space="preserve">asmeniškai </w:t>
      </w:r>
      <w:r w:rsidR="00EF7B62">
        <w:t>atsakingi už pacientų saugą, o chirurginio profilio slaugytojai labiau norėtų, kad atsakomybė už p</w:t>
      </w:r>
      <w:r w:rsidR="006920BB">
        <w:t>acientų saugą būtų bendra.</w:t>
      </w:r>
    </w:p>
    <w:p w:rsidR="002E7233" w:rsidRDefault="002E7233" w:rsidP="003866CD">
      <w:pPr>
        <w:pStyle w:val="Heading2"/>
        <w:numPr>
          <w:ilvl w:val="1"/>
          <w:numId w:val="38"/>
        </w:numPr>
        <w:tabs>
          <w:tab w:val="left" w:pos="567"/>
        </w:tabs>
        <w:spacing w:before="240" w:after="240"/>
        <w:ind w:left="0" w:firstLine="0"/>
      </w:pPr>
      <w:bookmarkStart w:id="21" w:name="_Toc295041762"/>
      <w:r w:rsidRPr="00E034B0">
        <w:rPr>
          <w:szCs w:val="24"/>
          <w:lang w:eastAsia="en-US"/>
        </w:rPr>
        <w:t xml:space="preserve">Slaugytojų </w:t>
      </w:r>
      <w:r w:rsidR="009F5557">
        <w:rPr>
          <w:szCs w:val="24"/>
          <w:lang w:eastAsia="en-US"/>
        </w:rPr>
        <w:t xml:space="preserve">nuomonė apie </w:t>
      </w:r>
      <w:r>
        <w:rPr>
          <w:szCs w:val="24"/>
          <w:lang w:eastAsia="en-US"/>
        </w:rPr>
        <w:t xml:space="preserve">tarpasmeninio </w:t>
      </w:r>
      <w:r w:rsidRPr="00E034B0">
        <w:rPr>
          <w:szCs w:val="24"/>
          <w:lang w:eastAsia="en-US"/>
        </w:rPr>
        <w:t>b</w:t>
      </w:r>
      <w:r>
        <w:rPr>
          <w:szCs w:val="24"/>
          <w:lang w:eastAsia="en-US"/>
        </w:rPr>
        <w:t xml:space="preserve">endravimo su pacientais </w:t>
      </w:r>
      <w:r w:rsidR="00432D4D">
        <w:rPr>
          <w:szCs w:val="24"/>
          <w:lang w:eastAsia="en-US"/>
        </w:rPr>
        <w:t>svarb</w:t>
      </w:r>
      <w:r w:rsidR="00FF6F44">
        <w:rPr>
          <w:szCs w:val="24"/>
          <w:lang w:eastAsia="en-US"/>
        </w:rPr>
        <w:t>ą</w:t>
      </w:r>
      <w:r>
        <w:rPr>
          <w:szCs w:val="24"/>
          <w:lang w:eastAsia="en-US"/>
        </w:rPr>
        <w:t xml:space="preserve"> pacientų</w:t>
      </w:r>
      <w:r w:rsidRPr="00E034B0">
        <w:rPr>
          <w:szCs w:val="24"/>
          <w:lang w:eastAsia="en-US"/>
        </w:rPr>
        <w:t xml:space="preserve"> saugai</w:t>
      </w:r>
      <w:bookmarkEnd w:id="21"/>
      <w:r>
        <w:t xml:space="preserve"> </w:t>
      </w:r>
    </w:p>
    <w:p w:rsidR="00875875" w:rsidRDefault="00C4443C" w:rsidP="002745A4">
      <w:pPr>
        <w:ind w:firstLine="720"/>
      </w:pPr>
      <w:r>
        <w:t>Respondentų buvo klausiama, kas</w:t>
      </w:r>
      <w:r w:rsidR="000A6E85">
        <w:t xml:space="preserve"> jų manymu daugiau</w:t>
      </w:r>
      <w:r w:rsidR="00BF4907">
        <w:t xml:space="preserve"> laiko</w:t>
      </w:r>
      <w:r w:rsidR="000A6E85">
        <w:t xml:space="preserve"> bendrauja su pacientu</w:t>
      </w:r>
      <w:r>
        <w:t>:</w:t>
      </w:r>
      <w:r w:rsidR="000A6E85">
        <w:t xml:space="preserve"> gydytojas ar slaugytojas. Beveik visi (96,7 proc.) respondentai pažymėjo, kad su pacientu daugiau laiko bendrauja slaugytojas.</w:t>
      </w:r>
    </w:p>
    <w:p w:rsidR="000A6E85" w:rsidRDefault="00C42D9F" w:rsidP="00C42D9F">
      <w:pPr>
        <w:ind w:firstLine="720"/>
      </w:pPr>
      <w:r>
        <w:t xml:space="preserve">Remiantis apklausos duomenimis </w:t>
      </w:r>
      <w:r w:rsidR="00C53E2E">
        <w:t>slaugytojų nuomonė apie tai, kas</w:t>
      </w:r>
      <w:r>
        <w:t xml:space="preserve"> daugiau laiko bendrauja su pacientu</w:t>
      </w:r>
      <w:r w:rsidR="00D8791E">
        <w:t>: slaugytojas ar gydytojas,</w:t>
      </w:r>
      <w:r>
        <w:t xml:space="preserve"> p</w:t>
      </w:r>
      <w:r w:rsidR="00C4050D">
        <w:t>riklausė nuo darbo profilio. 99,0</w:t>
      </w:r>
      <w:r>
        <w:t xml:space="preserve"> proc. slaugytojų dirbančių terapiniame profilyje ir </w:t>
      </w:r>
      <w:r w:rsidR="00C4050D">
        <w:t>88,2</w:t>
      </w:r>
      <w:r>
        <w:t xml:space="preserve"> proc. slaugytojų dirbančių chirurginiame profilyje teigė, kad su pacientu daugiau laiko bendrauja slaugytojas, </w:t>
      </w:r>
      <w:r w:rsidR="00C4050D">
        <w:t>11,8</w:t>
      </w:r>
      <w:r>
        <w:t xml:space="preserve"> proc. slaugytojų dirban</w:t>
      </w:r>
      <w:r w:rsidR="00C4050D">
        <w:t>čių chirurginiame profilyje ir 1</w:t>
      </w:r>
      <w:r>
        <w:t xml:space="preserve">,0 proc. slaugytojų dirbančių terapiniame profilyje nurodė, kad </w:t>
      </w:r>
      <w:r w:rsidR="00D973E3">
        <w:t xml:space="preserve">su pacientu daugiau laiko bendrauja gydytojas </w:t>
      </w:r>
      <w:r>
        <w:t>(</w:t>
      </w:r>
      <w:r w:rsidRPr="00540F6A">
        <w:t>χ</w:t>
      </w:r>
      <w:r w:rsidRPr="00540F6A">
        <w:rPr>
          <w:vertAlign w:val="superscript"/>
        </w:rPr>
        <w:t>2</w:t>
      </w:r>
      <w:r>
        <w:t>=</w:t>
      </w:r>
      <w:r w:rsidR="00C4050D">
        <w:t>9,191</w:t>
      </w:r>
      <w:r w:rsidR="001709E2">
        <w:t>;</w:t>
      </w:r>
      <w:r w:rsidR="00BF4907">
        <w:t xml:space="preserve"> </w:t>
      </w:r>
      <w:r w:rsidR="00D973E3">
        <w:t>lls=1</w:t>
      </w:r>
      <w:r w:rsidR="001709E2">
        <w:t>;</w:t>
      </w:r>
      <w:r>
        <w:t xml:space="preserve"> p&lt;0,05) (</w:t>
      </w:r>
      <w:r w:rsidR="003037C4">
        <w:t>9</w:t>
      </w:r>
      <w:r w:rsidR="00D973E3">
        <w:t xml:space="preserve"> pav.</w:t>
      </w:r>
      <w:r>
        <w:t>).</w:t>
      </w:r>
    </w:p>
    <w:p w:rsidR="00D973E3" w:rsidRDefault="001109BB" w:rsidP="00D973E3">
      <w:pPr>
        <w:jc w:val="center"/>
      </w:pPr>
      <w:r>
        <w:rPr>
          <w:noProof/>
          <w:lang w:val="en-US" w:eastAsia="en-US"/>
        </w:rPr>
        <w:lastRenderedPageBreak/>
        <w:drawing>
          <wp:inline distT="0" distB="0" distL="0" distR="0">
            <wp:extent cx="5324475" cy="245745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73E3" w:rsidRPr="00D973E3" w:rsidRDefault="00D973E3" w:rsidP="00D973E3">
      <w:pPr>
        <w:jc w:val="center"/>
        <w:rPr>
          <w:sz w:val="20"/>
          <w:szCs w:val="20"/>
        </w:rPr>
      </w:pPr>
      <w:r>
        <w:rPr>
          <w:sz w:val="20"/>
          <w:szCs w:val="20"/>
        </w:rPr>
        <w:t>*p&lt;0,05</w:t>
      </w:r>
      <w:r w:rsidR="001709E2">
        <w:rPr>
          <w:sz w:val="20"/>
          <w:szCs w:val="20"/>
        </w:rPr>
        <w:t>,</w:t>
      </w:r>
      <w:r w:rsidRPr="000F61DA">
        <w:rPr>
          <w:sz w:val="20"/>
          <w:szCs w:val="20"/>
        </w:rPr>
        <w:t xml:space="preserve"> </w:t>
      </w:r>
      <w:r w:rsidR="00A972E8" w:rsidRPr="000F61DA">
        <w:rPr>
          <w:sz w:val="20"/>
          <w:szCs w:val="20"/>
        </w:rPr>
        <w:t xml:space="preserve">lyginant slaugytojus </w:t>
      </w:r>
      <w:r w:rsidR="00A972E8">
        <w:rPr>
          <w:sz w:val="20"/>
          <w:szCs w:val="20"/>
        </w:rPr>
        <w:t>pagal darbo profilį</w:t>
      </w:r>
    </w:p>
    <w:p w:rsidR="000A6E85" w:rsidRDefault="003037C4" w:rsidP="00D973E3">
      <w:pPr>
        <w:jc w:val="center"/>
      </w:pPr>
      <w:r>
        <w:rPr>
          <w:b/>
        </w:rPr>
        <w:t>9</w:t>
      </w:r>
      <w:r w:rsidR="00D973E3" w:rsidRPr="00D973E3">
        <w:rPr>
          <w:b/>
        </w:rPr>
        <w:t xml:space="preserve"> pav.</w:t>
      </w:r>
      <w:r w:rsidR="00D973E3">
        <w:rPr>
          <w:b/>
        </w:rPr>
        <w:t xml:space="preserve"> </w:t>
      </w:r>
      <w:r w:rsidR="00D973E3" w:rsidRPr="007A0EB0">
        <w:t xml:space="preserve">Slaugytojų dirbančių skirtinguose profiliuose </w:t>
      </w:r>
      <w:r w:rsidR="001709E2">
        <w:rPr>
          <w:bCs/>
        </w:rPr>
        <w:t>skirstinys</w:t>
      </w:r>
      <w:r w:rsidR="00D973E3">
        <w:t xml:space="preserve"> pagal nuomonę, kas daugiau laiko bendrauja su pacientu (proc.)</w:t>
      </w:r>
      <w:r w:rsidR="00FE6FA5">
        <w:t>.</w:t>
      </w:r>
    </w:p>
    <w:p w:rsidR="00D973E3" w:rsidRDefault="00D973E3" w:rsidP="00D973E3">
      <w:pPr>
        <w:jc w:val="center"/>
      </w:pPr>
    </w:p>
    <w:p w:rsidR="00D973E3" w:rsidRDefault="00D973E3" w:rsidP="00D973E3">
      <w:r>
        <w:tab/>
      </w:r>
      <w:r w:rsidR="00AF02D9" w:rsidRPr="007732A4">
        <w:t>Mūsų nuomone</w:t>
      </w:r>
      <w:r w:rsidR="00881956" w:rsidRPr="007732A4">
        <w:t>,</w:t>
      </w:r>
      <w:r w:rsidR="00AF02D9" w:rsidRPr="007732A4">
        <w:t xml:space="preserve"> t</w:t>
      </w:r>
      <w:r w:rsidRPr="007732A4">
        <w:t xml:space="preserve">okį slaugytojų </w:t>
      </w:r>
      <w:r w:rsidR="009A1E3B">
        <w:t>nuomonės</w:t>
      </w:r>
      <w:r w:rsidR="00AF02D9" w:rsidRPr="007732A4">
        <w:t xml:space="preserve"> skirtumą </w:t>
      </w:r>
      <w:r w:rsidRPr="007732A4">
        <w:t xml:space="preserve">galėjo lemti tai, kad </w:t>
      </w:r>
      <w:r w:rsidR="00A75FA0" w:rsidRPr="007732A4">
        <w:t xml:space="preserve">gal būt </w:t>
      </w:r>
      <w:r w:rsidRPr="007732A4">
        <w:t xml:space="preserve">su pacientu chirurginiame profilyje daugiau </w:t>
      </w:r>
      <w:r w:rsidR="00A75FA0" w:rsidRPr="007732A4">
        <w:t xml:space="preserve">laiko </w:t>
      </w:r>
      <w:r w:rsidRPr="007732A4">
        <w:t xml:space="preserve">bendrauja </w:t>
      </w:r>
      <w:r w:rsidR="00875875" w:rsidRPr="007732A4">
        <w:t>kiti sveikatos priežiūros specialistai, pvz., gydytojas chirurgas</w:t>
      </w:r>
      <w:r w:rsidRPr="007732A4">
        <w:t xml:space="preserve">, </w:t>
      </w:r>
      <w:r w:rsidR="00875875" w:rsidRPr="007732A4">
        <w:t>nei slaugytojas.</w:t>
      </w:r>
    </w:p>
    <w:p w:rsidR="00A972E8" w:rsidRPr="00981A49" w:rsidRDefault="00A972E8" w:rsidP="00881956">
      <w:pPr>
        <w:ind w:firstLine="720"/>
        <w:rPr>
          <w:color w:val="000000"/>
        </w:rPr>
      </w:pPr>
      <w:r>
        <w:t xml:space="preserve">Lietuvos mokslininkai taip pat teigia, kad pacientas daugiau laiko bendrauja su slaugytoju nei </w:t>
      </w:r>
      <w:r w:rsidR="00CE3584">
        <w:t>su gydytoju</w:t>
      </w:r>
      <w:r>
        <w:t xml:space="preserve">. Jų teigimu </w:t>
      </w:r>
      <w:r w:rsidR="00CE3584">
        <w:t>1</w:t>
      </w:r>
      <w:r w:rsidR="001B5FBA">
        <w:t xml:space="preserve"> </w:t>
      </w:r>
      <w:r w:rsidR="00CE3584">
        <w:t>–</w:t>
      </w:r>
      <w:r w:rsidR="001B5FBA">
        <w:t xml:space="preserve"> </w:t>
      </w:r>
      <w:r w:rsidR="00CE3584">
        <w:t>2 valandas per dieną</w:t>
      </w:r>
      <w:r w:rsidRPr="00C45E6F">
        <w:t xml:space="preserve"> pacientas ligoninėje bendrauja su gydytoju, o </w:t>
      </w:r>
      <w:r w:rsidR="00CE3584">
        <w:t>likusį laiką</w:t>
      </w:r>
      <w:r>
        <w:t xml:space="preserve"> – su </w:t>
      </w:r>
      <w:r w:rsidRPr="00C772A2">
        <w:t>slaugytoj</w:t>
      </w:r>
      <w:r w:rsidR="00CE3584" w:rsidRPr="00C772A2">
        <w:t>ais</w:t>
      </w:r>
      <w:r w:rsidR="00981A49" w:rsidRPr="00C772A2">
        <w:t xml:space="preserve"> (</w:t>
      </w:r>
      <w:r w:rsidR="00E6796D">
        <w:t>44</w:t>
      </w:r>
      <w:r w:rsidRPr="00C772A2">
        <w:t>).</w:t>
      </w:r>
    </w:p>
    <w:p w:rsidR="00CE3584" w:rsidRPr="007732A4" w:rsidRDefault="00FD200B" w:rsidP="00FD200B">
      <w:pPr>
        <w:ind w:firstLine="720"/>
      </w:pPr>
      <w:r w:rsidRPr="007732A4">
        <w:t>Remiantis mūsų atliktu tyrimu ir Lietuvos mokslininkų teigimu galime teigti, kad slaugytojas pacientui atvykusiam į sveikatos priežiūros įstaigą yra pagrindinis ir lengvai prieinamas informacijos šaltini</w:t>
      </w:r>
      <w:r w:rsidR="0057323C">
        <w:t>s.</w:t>
      </w:r>
    </w:p>
    <w:p w:rsidR="00FD200B" w:rsidRDefault="00FD200B" w:rsidP="00FD200B">
      <w:pPr>
        <w:ind w:firstLine="720"/>
      </w:pPr>
      <w:r w:rsidRPr="007732A4">
        <w:t>Bendravimas yra labai svarbus paciento priežiūrai bei saugai. Bendravimo pagalba slaugytojas ir pacientas gali vienas kitą suprasti bei gauti ar teikti naudingą informaciją, kuri reikalinga paciento sveikimui bei saugai.</w:t>
      </w:r>
    </w:p>
    <w:p w:rsidR="00D973E3" w:rsidRDefault="008F7FE3" w:rsidP="008F7FE3">
      <w:pPr>
        <w:ind w:firstLine="720"/>
      </w:pPr>
      <w:r>
        <w:t xml:space="preserve">Dauguma </w:t>
      </w:r>
      <w:r w:rsidR="00060879">
        <w:t xml:space="preserve">tyrime dalyvavusių </w:t>
      </w:r>
      <w:r w:rsidR="003D1461">
        <w:t>respondentų</w:t>
      </w:r>
      <w:r>
        <w:t xml:space="preserve"> teigė</w:t>
      </w:r>
      <w:r w:rsidR="00BB1144">
        <w:t xml:space="preserve">, </w:t>
      </w:r>
      <w:r w:rsidR="00060879">
        <w:t xml:space="preserve">jog </w:t>
      </w:r>
      <w:r w:rsidR="003D1461">
        <w:t>slaugytojo bendravimas su pacientu yra labai svarbus. Tyrimo dalyviai slaugytojo bendravimo su pacientu svarbą vertino balais nuo 1 (visiškai nesvarbu) iki 10 (labai svarbu). Slaugytojų nuomonės apie slaugytojo bendravimo su pacientu svarbą vert</w:t>
      </w:r>
      <w:r w:rsidR="003037C4">
        <w:t>inimo vidurkis – 9,42 ± 1,058 (10</w:t>
      </w:r>
      <w:r w:rsidR="003D1461">
        <w:t xml:space="preserve"> pav.).</w:t>
      </w:r>
      <w:r w:rsidR="00F711E0">
        <w:t xml:space="preserve"> </w:t>
      </w:r>
      <w:r w:rsidR="00DA38FC">
        <w:t>M</w:t>
      </w:r>
      <w:r w:rsidR="001C64A8">
        <w:t xml:space="preserve">ažiausias balas, kuriuo vertino trys </w:t>
      </w:r>
      <w:r w:rsidR="00A92304">
        <w:t>slaugytojai</w:t>
      </w:r>
      <w:r w:rsidR="001C64A8">
        <w:t xml:space="preserve"> buvo 5 (1,6 proc.), didžiausiu balu įvertino</w:t>
      </w:r>
      <w:r w:rsidR="00A92304">
        <w:t xml:space="preserve"> beveik trys ketvirtadaliai (71,0 proc.) visų apk</w:t>
      </w:r>
      <w:r w:rsidR="0057323C">
        <w:t>lausoje dalyvavusių slaugytojų.</w:t>
      </w:r>
    </w:p>
    <w:p w:rsidR="003D1461" w:rsidRDefault="001109BB" w:rsidP="003D1461">
      <w:pPr>
        <w:jc w:val="center"/>
      </w:pPr>
      <w:r>
        <w:rPr>
          <w:noProof/>
          <w:lang w:val="en-US" w:eastAsia="en-US"/>
        </w:rPr>
        <w:lastRenderedPageBreak/>
        <w:drawing>
          <wp:inline distT="0" distB="0" distL="0" distR="0">
            <wp:extent cx="5324475" cy="26289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73E3" w:rsidRDefault="008F7FE3" w:rsidP="00D973E3">
      <w:pPr>
        <w:jc w:val="center"/>
        <w:rPr>
          <w:bCs/>
        </w:rPr>
      </w:pPr>
      <w:r>
        <w:rPr>
          <w:b/>
        </w:rPr>
        <w:t>10</w:t>
      </w:r>
      <w:r w:rsidR="00F711E0" w:rsidRPr="00F711E0">
        <w:rPr>
          <w:b/>
        </w:rPr>
        <w:t xml:space="preserve"> pav.</w:t>
      </w:r>
      <w:r w:rsidR="00F711E0">
        <w:t xml:space="preserve"> </w:t>
      </w:r>
      <w:r w:rsidR="00F711E0">
        <w:rPr>
          <w:bCs/>
        </w:rPr>
        <w:t>Slaugytojų atsakymų skirstinys (proc.) pagal nuomonę apie slaugytojų bendravimo su pacientu svarbą</w:t>
      </w:r>
      <w:r w:rsidR="00FE6FA5">
        <w:rPr>
          <w:bCs/>
        </w:rPr>
        <w:t>.</w:t>
      </w:r>
    </w:p>
    <w:p w:rsidR="003A5C70" w:rsidRDefault="003A5C70" w:rsidP="00D973E3">
      <w:pPr>
        <w:jc w:val="center"/>
        <w:rPr>
          <w:bCs/>
        </w:rPr>
      </w:pPr>
    </w:p>
    <w:p w:rsidR="00F711E0" w:rsidRPr="002C2351" w:rsidRDefault="002C2351" w:rsidP="002C2351">
      <w:pPr>
        <w:ind w:firstLine="720"/>
      </w:pPr>
      <w:r w:rsidRPr="007732A4">
        <w:t>Mūsų nuomone</w:t>
      </w:r>
      <w:r w:rsidR="00881956" w:rsidRPr="007732A4">
        <w:t>,</w:t>
      </w:r>
      <w:r w:rsidRPr="007732A4">
        <w:t xml:space="preserve"> t</w:t>
      </w:r>
      <w:r w:rsidR="00386B08" w:rsidRPr="007732A4">
        <w:t>oks slaugytojų nuomon</w:t>
      </w:r>
      <w:r w:rsidR="009A1E3B">
        <w:t>ės</w:t>
      </w:r>
      <w:r w:rsidR="00386B08" w:rsidRPr="007732A4">
        <w:t xml:space="preserve"> </w:t>
      </w:r>
      <w:r w:rsidR="006648FB" w:rsidRPr="007732A4">
        <w:t>pasiskirstymas</w:t>
      </w:r>
      <w:r w:rsidRPr="007732A4">
        <w:t xml:space="preserve"> </w:t>
      </w:r>
      <w:r w:rsidR="00386B08" w:rsidRPr="007732A4">
        <w:t>rodo</w:t>
      </w:r>
      <w:r w:rsidRPr="007732A4">
        <w:t xml:space="preserve">, kad </w:t>
      </w:r>
      <w:r w:rsidR="00F711E0" w:rsidRPr="007732A4">
        <w:rPr>
          <w:bCs/>
        </w:rPr>
        <w:t xml:space="preserve">slaugytojams </w:t>
      </w:r>
      <w:r w:rsidR="006648FB" w:rsidRPr="007732A4">
        <w:rPr>
          <w:bCs/>
        </w:rPr>
        <w:t xml:space="preserve">bendravimas su pacientais </w:t>
      </w:r>
      <w:r w:rsidR="0057323C">
        <w:rPr>
          <w:bCs/>
        </w:rPr>
        <w:t>yra svarbus.</w:t>
      </w:r>
    </w:p>
    <w:p w:rsidR="006648FB" w:rsidRDefault="00206619" w:rsidP="000C6014">
      <w:pPr>
        <w:ind w:firstLine="720"/>
      </w:pPr>
      <w:r>
        <w:t>Į klausimą „</w:t>
      </w:r>
      <w:r w:rsidR="00AB7336">
        <w:t>Ar slaugytojas yra atsakingas už bendravimą su pacientu savo kompetencijos ribose</w:t>
      </w:r>
      <w:r>
        <w:t xml:space="preserve">?“ teigiamai atsakė </w:t>
      </w:r>
      <w:r w:rsidR="00AB7336">
        <w:t>81,2</w:t>
      </w:r>
      <w:r>
        <w:t xml:space="preserve"> proc.,</w:t>
      </w:r>
      <w:r w:rsidR="00AB7336">
        <w:t xml:space="preserve"> iš dalies</w:t>
      </w:r>
      <w:r>
        <w:t xml:space="preserve"> </w:t>
      </w:r>
      <w:r w:rsidR="00287DC6">
        <w:t>–</w:t>
      </w:r>
      <w:r w:rsidR="00AB7336">
        <w:t xml:space="preserve"> 16,5 </w:t>
      </w:r>
      <w:r>
        <w:t xml:space="preserve">proc., o </w:t>
      </w:r>
      <w:r w:rsidR="00AB7336">
        <w:t>2</w:t>
      </w:r>
      <w:r w:rsidR="00475338">
        <w:t>,3</w:t>
      </w:r>
      <w:r>
        <w:t xml:space="preserve"> proc. </w:t>
      </w:r>
      <w:r w:rsidR="006648FB">
        <w:t>nurodė</w:t>
      </w:r>
      <w:r w:rsidR="00287DC6">
        <w:t>,</w:t>
      </w:r>
      <w:r w:rsidR="00AB7336">
        <w:t xml:space="preserve"> kad slaugytojas yra neatsakingas už bendravimą su pacientu savo kompetencijos ribose</w:t>
      </w:r>
      <w:r w:rsidR="00386B08">
        <w:t>.</w:t>
      </w:r>
    </w:p>
    <w:p w:rsidR="00C7645C" w:rsidRPr="007732A4" w:rsidRDefault="00C7645C" w:rsidP="000C6014">
      <w:pPr>
        <w:ind w:firstLine="720"/>
      </w:pPr>
      <w:r>
        <w:t>Didesnė dalis slaugytojų</w:t>
      </w:r>
      <w:r w:rsidRPr="0047620F">
        <w:t xml:space="preserve"> dirbančių chirurginiame profilyje (81,2 proc.) nei slaugytojų dirbančių terapiniame profilyje (75,3 proc.) teigė, kad slaugytojas yra atsakingas už bendravimą su pacientu savo kompetencijos ribose, tačiau slaugytojų nuomonė, priklausomai nuo darbo </w:t>
      </w:r>
      <w:r w:rsidRPr="007732A4">
        <w:t xml:space="preserve">profilio, </w:t>
      </w:r>
      <w:proofErr w:type="spellStart"/>
      <w:r w:rsidRPr="007732A4">
        <w:t>statistiškai</w:t>
      </w:r>
      <w:proofErr w:type="spellEnd"/>
      <w:r w:rsidRPr="007732A4">
        <w:t xml:space="preserve"> reikšmingai nesiskyrė</w:t>
      </w:r>
      <w:r w:rsidR="006B6FFE" w:rsidRPr="007732A4">
        <w:t>.</w:t>
      </w:r>
    </w:p>
    <w:p w:rsidR="0047620F" w:rsidRPr="007732A4" w:rsidRDefault="006648FB" w:rsidP="00C7645C">
      <w:pPr>
        <w:ind w:firstLine="720"/>
      </w:pPr>
      <w:r w:rsidRPr="007732A4">
        <w:t>Mūsų nuomone</w:t>
      </w:r>
      <w:r w:rsidR="00881956" w:rsidRPr="007732A4">
        <w:t>,</w:t>
      </w:r>
      <w:r w:rsidRPr="007732A4">
        <w:t xml:space="preserve"> t</w:t>
      </w:r>
      <w:r w:rsidR="00287DC6" w:rsidRPr="007732A4">
        <w:t>okie gauti rezultatai rodo, kad slaugytojai yra linkę prisiimti atsakomybę už bendravim</w:t>
      </w:r>
      <w:r w:rsidR="005045B9" w:rsidRPr="007732A4">
        <w:t>ą su pacientu</w:t>
      </w:r>
      <w:r w:rsidR="00060879" w:rsidRPr="007732A4">
        <w:t xml:space="preserve"> savo kompetencijos ribose</w:t>
      </w:r>
      <w:r w:rsidR="0057323C">
        <w:t>.</w:t>
      </w:r>
    </w:p>
    <w:p w:rsidR="00EF5E41" w:rsidRDefault="004013DD" w:rsidP="004013DD">
      <w:r>
        <w:tab/>
      </w:r>
      <w:r w:rsidR="00252C0E">
        <w:t xml:space="preserve">Išsiaiškinę, jog slaugytojams bendravimas su pacientu yra svarbus ir, kad jie yra linkę prisiimti atsakomybę už bendravimą su pacientu savo kompetencijos ribose, toliau </w:t>
      </w:r>
      <w:r w:rsidR="00AB7336">
        <w:t xml:space="preserve">respondentų </w:t>
      </w:r>
      <w:r w:rsidR="00252C0E">
        <w:t>klausėme</w:t>
      </w:r>
      <w:r>
        <w:t xml:space="preserve"> „</w:t>
      </w:r>
      <w:r w:rsidR="00206619">
        <w:t>A</w:t>
      </w:r>
      <w:r>
        <w:t>r slaugytojo bendravimas su pacientu turi teigia</w:t>
      </w:r>
      <w:r w:rsidR="00206619">
        <w:t>mos reikšmės paciento saugai?“</w:t>
      </w:r>
      <w:r w:rsidR="00AB7336">
        <w:t xml:space="preserve">. </w:t>
      </w:r>
      <w:r w:rsidR="00C4050D">
        <w:t>Daugiau nei trys ketvirtadaliai (76,4</w:t>
      </w:r>
      <w:r w:rsidR="00EF5E41">
        <w:t xml:space="preserve"> proc.) </w:t>
      </w:r>
      <w:r w:rsidR="00EF5E41" w:rsidRPr="00F978FA">
        <w:t xml:space="preserve">slaugytojų </w:t>
      </w:r>
      <w:r w:rsidR="00206619">
        <w:t>atsakė</w:t>
      </w:r>
      <w:r w:rsidR="00AB7336">
        <w:t>, kad slaugytojo bendravimas su pacientu turi teigiamos reikšmės paciento saugai</w:t>
      </w:r>
      <w:r w:rsidR="00206619">
        <w:t xml:space="preserve"> </w:t>
      </w:r>
      <w:r w:rsidR="0057323C">
        <w:t>(11 pav.).</w:t>
      </w:r>
    </w:p>
    <w:p w:rsidR="00EF5E41" w:rsidRDefault="001109BB" w:rsidP="00EF5E41">
      <w:pPr>
        <w:jc w:val="center"/>
      </w:pPr>
      <w:r>
        <w:rPr>
          <w:noProof/>
          <w:lang w:val="en-US" w:eastAsia="en-US"/>
        </w:rPr>
        <w:lastRenderedPageBreak/>
        <w:drawing>
          <wp:inline distT="0" distB="0" distL="0" distR="0">
            <wp:extent cx="5324475" cy="265747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5E41" w:rsidRDefault="00EF5E41" w:rsidP="00EF5E41">
      <w:pPr>
        <w:jc w:val="center"/>
        <w:rPr>
          <w:bCs/>
        </w:rPr>
      </w:pPr>
      <w:r w:rsidRPr="00EF5E41">
        <w:rPr>
          <w:b/>
          <w:bCs/>
        </w:rPr>
        <w:t>11 pav.</w:t>
      </w:r>
      <w:r>
        <w:rPr>
          <w:bCs/>
        </w:rPr>
        <w:t xml:space="preserve"> Slaugytojų atsakymų skirstinys (proc.) pagal teigiamą slaugytojo bendravimo su pacientu reikšmę pacientų saugai</w:t>
      </w:r>
      <w:r w:rsidR="00FE6FA5">
        <w:rPr>
          <w:bCs/>
        </w:rPr>
        <w:t>.</w:t>
      </w:r>
    </w:p>
    <w:p w:rsidR="00B435F0" w:rsidRDefault="00B435F0" w:rsidP="00B435F0"/>
    <w:p w:rsidR="00214C05" w:rsidRDefault="00214C05" w:rsidP="00214C05">
      <w:pPr>
        <w:ind w:firstLine="720"/>
      </w:pPr>
      <w:r>
        <w:t>Slaugytojų dirbančių terapiniame ir chirurginiame profilyje nuomonė apie teigiamą slaugytojo ir paciento</w:t>
      </w:r>
      <w:r w:rsidR="00E45B1C">
        <w:t xml:space="preserve"> bendravimo reikšmę</w:t>
      </w:r>
      <w:r>
        <w:t xml:space="preserve"> pacientui saugai, skyrėsi </w:t>
      </w:r>
      <w:proofErr w:type="spellStart"/>
      <w:r>
        <w:t>statistiškai</w:t>
      </w:r>
      <w:proofErr w:type="spellEnd"/>
      <w:r>
        <w:t xml:space="preserve"> reikšmingai. 85,6 proc. </w:t>
      </w:r>
      <w:r w:rsidR="00252C0E">
        <w:t xml:space="preserve">terapinio </w:t>
      </w:r>
      <w:r>
        <w:t xml:space="preserve">ir 65,9 proc. </w:t>
      </w:r>
      <w:r w:rsidR="00252C0E">
        <w:t>chirurginio</w:t>
      </w:r>
      <w:r w:rsidR="00024704">
        <w:t xml:space="preserve"> </w:t>
      </w:r>
      <w:r w:rsidR="00252C0E">
        <w:t>profilio slaugytojų</w:t>
      </w:r>
      <w:r w:rsidR="00024704">
        <w:t xml:space="preserve"> teigė</w:t>
      </w:r>
      <w:r>
        <w:t xml:space="preserve">, </w:t>
      </w:r>
      <w:r w:rsidR="00024704">
        <w:t>kad slaugytojo bendravimas su pacientu turi teigiamos reikšmės paciento saugai, 28,2</w:t>
      </w:r>
      <w:r>
        <w:t xml:space="preserve"> proc. </w:t>
      </w:r>
      <w:r w:rsidR="00963E2F">
        <w:t>chirurginio</w:t>
      </w:r>
      <w:r>
        <w:t xml:space="preserve"> ir </w:t>
      </w:r>
      <w:r w:rsidR="00024704">
        <w:t>12,4</w:t>
      </w:r>
      <w:r>
        <w:t xml:space="preserve"> proc. </w:t>
      </w:r>
      <w:r w:rsidR="00252C0E">
        <w:t>terapinio</w:t>
      </w:r>
      <w:r w:rsidR="00252C0E" w:rsidRPr="00252C0E">
        <w:t xml:space="preserve"> </w:t>
      </w:r>
      <w:r w:rsidR="00252C0E">
        <w:t>profilio slaugytojų</w:t>
      </w:r>
      <w:r>
        <w:t xml:space="preserve"> nurodė, </w:t>
      </w:r>
      <w:r w:rsidR="00024704">
        <w:t>jog</w:t>
      </w:r>
      <w:r>
        <w:t xml:space="preserve"> </w:t>
      </w:r>
      <w:r w:rsidR="00024704">
        <w:t xml:space="preserve">slaugytojo bendravimas su pacientu </w:t>
      </w:r>
      <w:r w:rsidR="00E45B1C">
        <w:t xml:space="preserve">iš dalies </w:t>
      </w:r>
      <w:r w:rsidR="00024704">
        <w:t>gali turėti teigiamos reikšmės paciento saugai</w:t>
      </w:r>
      <w:r>
        <w:t xml:space="preserve"> (</w:t>
      </w:r>
      <w:r w:rsidRPr="00540F6A">
        <w:t>χ</w:t>
      </w:r>
      <w:r w:rsidRPr="00540F6A">
        <w:rPr>
          <w:vertAlign w:val="superscript"/>
        </w:rPr>
        <w:t>2</w:t>
      </w:r>
      <w:r>
        <w:t>=</w:t>
      </w:r>
      <w:r w:rsidR="00024704">
        <w:t>9,782</w:t>
      </w:r>
      <w:r w:rsidR="002F5ED8">
        <w:t>;</w:t>
      </w:r>
      <w:r w:rsidR="001709E2">
        <w:t xml:space="preserve"> lls=2;</w:t>
      </w:r>
      <w:r>
        <w:t xml:space="preserve"> p&lt;0,0</w:t>
      </w:r>
      <w:r w:rsidR="00024704">
        <w:t>5) (12</w:t>
      </w:r>
      <w:r w:rsidRPr="00EF2EFD">
        <w:t xml:space="preserve"> pav.)</w:t>
      </w:r>
      <w:r w:rsidR="00284212">
        <w:t>.</w:t>
      </w:r>
    </w:p>
    <w:p w:rsidR="00C4050D" w:rsidRDefault="00C4050D" w:rsidP="00EF5E41">
      <w:pPr>
        <w:ind w:firstLine="720"/>
      </w:pPr>
    </w:p>
    <w:p w:rsidR="001D0396" w:rsidRDefault="001109BB" w:rsidP="00FD200B">
      <w:pPr>
        <w:jc w:val="center"/>
      </w:pPr>
      <w:r>
        <w:rPr>
          <w:noProof/>
          <w:lang w:val="en-US" w:eastAsia="en-US"/>
        </w:rPr>
        <w:drawing>
          <wp:inline distT="0" distB="0" distL="0" distR="0">
            <wp:extent cx="5324475" cy="2609850"/>
            <wp:effectExtent l="0" t="0" r="0" b="0"/>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200B" w:rsidRDefault="001D0396" w:rsidP="00FD200B">
      <w:pPr>
        <w:jc w:val="center"/>
        <w:rPr>
          <w:sz w:val="20"/>
          <w:szCs w:val="20"/>
        </w:rPr>
      </w:pPr>
      <w:r w:rsidRPr="00691D80">
        <w:rPr>
          <w:sz w:val="20"/>
          <w:szCs w:val="20"/>
        </w:rPr>
        <w:t>*p&lt;0,05</w:t>
      </w:r>
      <w:r w:rsidR="001709E2">
        <w:rPr>
          <w:sz w:val="20"/>
          <w:szCs w:val="20"/>
        </w:rPr>
        <w:t>,</w:t>
      </w:r>
      <w:r w:rsidRPr="00691D80">
        <w:rPr>
          <w:sz w:val="20"/>
          <w:szCs w:val="20"/>
        </w:rPr>
        <w:t xml:space="preserve"> </w:t>
      </w:r>
      <w:r w:rsidR="00252C0E" w:rsidRPr="000F61DA">
        <w:rPr>
          <w:sz w:val="20"/>
          <w:szCs w:val="20"/>
        </w:rPr>
        <w:t xml:space="preserve">lyginant slaugytojus </w:t>
      </w:r>
      <w:r w:rsidR="00252C0E">
        <w:rPr>
          <w:sz w:val="20"/>
          <w:szCs w:val="20"/>
        </w:rPr>
        <w:t>pagal darbo profilį</w:t>
      </w:r>
    </w:p>
    <w:p w:rsidR="001D0396" w:rsidRDefault="001D0396" w:rsidP="00FD200B">
      <w:pPr>
        <w:jc w:val="center"/>
        <w:rPr>
          <w:bCs/>
        </w:rPr>
      </w:pPr>
      <w:r>
        <w:rPr>
          <w:b/>
        </w:rPr>
        <w:t>12</w:t>
      </w:r>
      <w:r w:rsidRPr="00EF2EFD">
        <w:rPr>
          <w:b/>
        </w:rPr>
        <w:t xml:space="preserve"> pav.</w:t>
      </w:r>
      <w:r w:rsidRPr="007A0EB0">
        <w:t xml:space="preserve"> Slaugytojų dirbančių skirtinguose profiliuose </w:t>
      </w:r>
      <w:r w:rsidR="001709E2">
        <w:rPr>
          <w:bCs/>
        </w:rPr>
        <w:t>skirstinys</w:t>
      </w:r>
      <w:r>
        <w:t xml:space="preserve"> pagal teigiamą slaugytojo bendravimo su pacientu reikšmė paciento saugai</w:t>
      </w:r>
      <w:r w:rsidRPr="007A0EB0">
        <w:t xml:space="preserve"> </w:t>
      </w:r>
      <w:r w:rsidRPr="007A0EB0">
        <w:rPr>
          <w:bCs/>
        </w:rPr>
        <w:t>(proc.)</w:t>
      </w:r>
      <w:r w:rsidR="00D95DC4">
        <w:rPr>
          <w:bCs/>
        </w:rPr>
        <w:t>.</w:t>
      </w:r>
    </w:p>
    <w:p w:rsidR="00C4443C" w:rsidRPr="007732A4" w:rsidRDefault="0047620F" w:rsidP="00EF5E41">
      <w:pPr>
        <w:ind w:firstLine="720"/>
      </w:pPr>
      <w:r w:rsidRPr="007732A4">
        <w:lastRenderedPageBreak/>
        <w:t>Mūsų nuomone</w:t>
      </w:r>
      <w:r w:rsidR="00E45B1C" w:rsidRPr="007732A4">
        <w:t>,</w:t>
      </w:r>
      <w:r w:rsidR="00D95DC4" w:rsidRPr="007732A4">
        <w:t xml:space="preserve"> tokie slaugytojų nuomonių skirtumai</w:t>
      </w:r>
      <w:r w:rsidRPr="007732A4">
        <w:t xml:space="preserve"> gali</w:t>
      </w:r>
      <w:r w:rsidR="00C4443C" w:rsidRPr="007732A4">
        <w:t xml:space="preserve"> </w:t>
      </w:r>
      <w:r w:rsidRPr="007732A4">
        <w:t>rodyti</w:t>
      </w:r>
      <w:r w:rsidR="00C4443C" w:rsidRPr="007732A4">
        <w:t xml:space="preserve">, jog galbūt terapinio profilio slaugytojai bendravime su pacientu </w:t>
      </w:r>
      <w:r w:rsidR="001C4990" w:rsidRPr="007732A4">
        <w:t>įžvelgia</w:t>
      </w:r>
      <w:r w:rsidR="00C4443C" w:rsidRPr="007732A4">
        <w:t xml:space="preserve"> daugiau </w:t>
      </w:r>
      <w:r w:rsidRPr="007732A4">
        <w:t>prasmės</w:t>
      </w:r>
      <w:r w:rsidR="00C4443C" w:rsidRPr="007732A4">
        <w:t xml:space="preserve"> ir tei</w:t>
      </w:r>
      <w:r w:rsidRPr="007732A4">
        <w:t>giamos reikšmės pacientų saugai nei chirurginio profilio slaugytojai.</w:t>
      </w:r>
    </w:p>
    <w:p w:rsidR="0047620F" w:rsidRPr="0057323C" w:rsidRDefault="000C20B9" w:rsidP="00EF5E41">
      <w:pPr>
        <w:ind w:firstLine="720"/>
      </w:pPr>
      <w:r w:rsidRPr="00266984">
        <w:t xml:space="preserve">2009 m. </w:t>
      </w:r>
      <w:r w:rsidR="00266984" w:rsidRPr="00266984">
        <w:t>atlikto tyrimo metu nustatyta, kad efektyvus ir gera</w:t>
      </w:r>
      <w:r w:rsidR="00E45B1C">
        <w:t>s</w:t>
      </w:r>
      <w:r w:rsidR="00266984" w:rsidRPr="00266984">
        <w:t xml:space="preserve"> bendravimas turi teigiamos reikšmės sveikatos priežiūros sistemos rezultatams – ne tik pacientų saugai, bet ir gydymo veiksmingumui, sveikatos priežiūros išlaidoms, </w:t>
      </w:r>
      <w:r w:rsidR="00266984" w:rsidRPr="0050699C">
        <w:rPr>
          <w:shd w:val="clear" w:color="auto" w:fill="FFFFFF"/>
        </w:rPr>
        <w:t>pacientų pasitenkinimui (</w:t>
      </w:r>
      <w:r w:rsidR="000516A2" w:rsidRPr="0050699C">
        <w:rPr>
          <w:shd w:val="clear" w:color="auto" w:fill="FFFFFF"/>
        </w:rPr>
        <w:t>69</w:t>
      </w:r>
      <w:r w:rsidR="00C772A2" w:rsidRPr="0057323C">
        <w:rPr>
          <w:shd w:val="clear" w:color="auto" w:fill="FFFFFF"/>
        </w:rPr>
        <w:t>).</w:t>
      </w:r>
      <w:r w:rsidR="00C772A2" w:rsidRPr="0057323C">
        <w:t xml:space="preserve"> </w:t>
      </w:r>
    </w:p>
    <w:p w:rsidR="00AD51C0" w:rsidRDefault="00AD51C0" w:rsidP="00AD51C0">
      <w:pPr>
        <w:ind w:firstLine="720"/>
        <w:rPr>
          <w:rFonts w:eastAsia="Calibri"/>
          <w:lang w:eastAsia="en-US"/>
        </w:rPr>
      </w:pPr>
      <w:r w:rsidRPr="0057323C">
        <w:rPr>
          <w:rFonts w:eastAsia="Calibri"/>
          <w:lang w:eastAsia="en-US"/>
        </w:rPr>
        <w:t>Respondentų buvo prašoma įvertinti slaugytojo bendravimo įgūdžių (kantrybė</w:t>
      </w:r>
      <w:r w:rsidR="0057323C">
        <w:rPr>
          <w:rFonts w:eastAsia="Calibri"/>
          <w:lang w:eastAsia="en-US"/>
        </w:rPr>
        <w:t>s, šilumos</w:t>
      </w:r>
      <w:r>
        <w:rPr>
          <w:rFonts w:eastAsia="Calibri"/>
          <w:lang w:eastAsia="en-US"/>
        </w:rPr>
        <w:t>, rūpes</w:t>
      </w:r>
      <w:r w:rsidR="0057323C">
        <w:rPr>
          <w:rFonts w:eastAsia="Calibri"/>
          <w:lang w:eastAsia="en-US"/>
        </w:rPr>
        <w:t xml:space="preserve">čio, lytėjimo, konkretumo, pagarbos, nuoširdumo, </w:t>
      </w:r>
      <w:proofErr w:type="spellStart"/>
      <w:r w:rsidR="0057323C">
        <w:rPr>
          <w:rFonts w:eastAsia="Calibri"/>
          <w:lang w:eastAsia="en-US"/>
        </w:rPr>
        <w:t>empatijos</w:t>
      </w:r>
      <w:proofErr w:type="spellEnd"/>
      <w:r w:rsidR="0057323C">
        <w:rPr>
          <w:rFonts w:eastAsia="Calibri"/>
          <w:lang w:eastAsia="en-US"/>
        </w:rPr>
        <w:t>, pasitikėjimo, konfidencialumo, išklausymo</w:t>
      </w:r>
      <w:r>
        <w:rPr>
          <w:rFonts w:eastAsia="Calibri"/>
          <w:lang w:eastAsia="en-US"/>
        </w:rPr>
        <w:t xml:space="preserve">) </w:t>
      </w:r>
      <w:r w:rsidR="001C4990">
        <w:rPr>
          <w:rFonts w:eastAsia="Calibri"/>
          <w:lang w:eastAsia="en-US"/>
        </w:rPr>
        <w:t xml:space="preserve">svarbą </w:t>
      </w:r>
      <w:r w:rsidR="00FD200B">
        <w:rPr>
          <w:rFonts w:eastAsia="Calibri"/>
          <w:lang w:eastAsia="en-US"/>
        </w:rPr>
        <w:t>pacientų saugai</w:t>
      </w:r>
      <w:r>
        <w:rPr>
          <w:rFonts w:eastAsia="Calibri"/>
          <w:lang w:eastAsia="en-US"/>
        </w:rPr>
        <w:t xml:space="preserve">. </w:t>
      </w:r>
    </w:p>
    <w:p w:rsidR="00AD51C0" w:rsidRPr="00937478" w:rsidRDefault="00AD51C0" w:rsidP="00937478">
      <w:pPr>
        <w:ind w:firstLine="720"/>
        <w:rPr>
          <w:rFonts w:eastAsia="Calibri"/>
          <w:lang w:eastAsia="en-US"/>
        </w:rPr>
      </w:pPr>
      <w:r>
        <w:t xml:space="preserve"> </w:t>
      </w:r>
      <w:r w:rsidRPr="005A19DD">
        <w:rPr>
          <w:color w:val="000000"/>
        </w:rPr>
        <w:t>Analizuojant rezultatus nustatyta, kad</w:t>
      </w:r>
      <w:r>
        <w:rPr>
          <w:color w:val="000000"/>
        </w:rPr>
        <w:t xml:space="preserve"> </w:t>
      </w:r>
      <w:r w:rsidR="00271FAB">
        <w:rPr>
          <w:color w:val="000000"/>
        </w:rPr>
        <w:t xml:space="preserve">respondentai </w:t>
      </w:r>
      <w:r w:rsidR="00963E2F">
        <w:rPr>
          <w:color w:val="000000"/>
        </w:rPr>
        <w:t>„labai svarbius“ pacientų</w:t>
      </w:r>
      <w:r w:rsidR="00C63447">
        <w:rPr>
          <w:color w:val="000000"/>
        </w:rPr>
        <w:t xml:space="preserve"> saugai slaugytojo bendravimo įgūdžius </w:t>
      </w:r>
      <w:r w:rsidR="00271FAB">
        <w:rPr>
          <w:color w:val="000000"/>
        </w:rPr>
        <w:t>įvardijo</w:t>
      </w:r>
      <w:r w:rsidR="00C63447">
        <w:rPr>
          <w:color w:val="000000"/>
        </w:rPr>
        <w:t xml:space="preserve"> kantrybę (75,8 proc.) ir išklausymą (74,2 proc.), kaip mažiau „svarbius“ – šilumą (55,5 proc.) ir lytėjimą (40,7 proc.). </w:t>
      </w:r>
      <w:r w:rsidR="00E45B1C">
        <w:rPr>
          <w:color w:val="000000"/>
        </w:rPr>
        <w:t>S</w:t>
      </w:r>
      <w:r w:rsidR="00C63447">
        <w:rPr>
          <w:color w:val="000000"/>
        </w:rPr>
        <w:t xml:space="preserve">laugytojai </w:t>
      </w:r>
      <w:r w:rsidR="00A527D5">
        <w:rPr>
          <w:color w:val="000000"/>
        </w:rPr>
        <w:t xml:space="preserve">kaip </w:t>
      </w:r>
      <w:r w:rsidR="00C63447">
        <w:rPr>
          <w:color w:val="000000"/>
        </w:rPr>
        <w:t xml:space="preserve">„nesvarbius“ ir „visiškai nesvarbius“ slaugytojo bendravimo įgūžius paciento saugai </w:t>
      </w:r>
      <w:r w:rsidR="00387C32">
        <w:rPr>
          <w:color w:val="000000"/>
        </w:rPr>
        <w:t xml:space="preserve">įvardijo lytėjimą ir </w:t>
      </w:r>
      <w:proofErr w:type="spellStart"/>
      <w:r w:rsidR="00387C32">
        <w:rPr>
          <w:color w:val="000000"/>
        </w:rPr>
        <w:t>empatiją</w:t>
      </w:r>
      <w:proofErr w:type="spellEnd"/>
      <w:r w:rsidR="00387C32">
        <w:rPr>
          <w:color w:val="000000"/>
        </w:rPr>
        <w:t xml:space="preserve"> (6</w:t>
      </w:r>
      <w:r w:rsidR="00C63447">
        <w:rPr>
          <w:color w:val="000000"/>
        </w:rPr>
        <w:t xml:space="preserve"> lentelė).</w:t>
      </w:r>
      <w:r w:rsidR="00937478" w:rsidRPr="00937478">
        <w:t xml:space="preserve"> </w:t>
      </w:r>
      <w:proofErr w:type="spellStart"/>
      <w:r w:rsidR="00D95DC4">
        <w:t>Statistiškai</w:t>
      </w:r>
      <w:proofErr w:type="spellEnd"/>
      <w:r w:rsidR="00D95DC4">
        <w:t xml:space="preserve"> reikšmingų skirtumų tarp slaugytojų darbo profilio ir bendravimo įgūdžių svarbių pa</w:t>
      </w:r>
      <w:r w:rsidR="0057323C">
        <w:t>cientų saugai nustatyta nebuvo.</w:t>
      </w:r>
    </w:p>
    <w:p w:rsidR="00AD51C0" w:rsidRPr="005A19DD" w:rsidRDefault="00AD51C0" w:rsidP="00AD51C0">
      <w:pPr>
        <w:ind w:firstLine="720"/>
        <w:rPr>
          <w:color w:val="000000"/>
        </w:rPr>
      </w:pPr>
    </w:p>
    <w:p w:rsidR="00AD51C0" w:rsidRPr="00364D46" w:rsidRDefault="00387C32" w:rsidP="00AD51C0">
      <w:pPr>
        <w:rPr>
          <w:b/>
          <w:color w:val="000000"/>
        </w:rPr>
      </w:pPr>
      <w:r>
        <w:rPr>
          <w:b/>
          <w:color w:val="000000"/>
        </w:rPr>
        <w:t>6</w:t>
      </w:r>
      <w:r w:rsidR="00AD51C0" w:rsidRPr="00EF2EFD">
        <w:rPr>
          <w:b/>
          <w:color w:val="000000"/>
        </w:rPr>
        <w:t xml:space="preserve"> lentelė.</w:t>
      </w:r>
      <w:r w:rsidR="00AD51C0" w:rsidRPr="005A19DD">
        <w:rPr>
          <w:color w:val="000000"/>
        </w:rPr>
        <w:t xml:space="preserve"> Slaugytojų nuomonės </w:t>
      </w:r>
      <w:r w:rsidR="001709E2">
        <w:rPr>
          <w:bCs/>
        </w:rPr>
        <w:t>skirstinys</w:t>
      </w:r>
      <w:r w:rsidR="00AD51C0" w:rsidRPr="005A19DD">
        <w:rPr>
          <w:color w:val="000000"/>
        </w:rPr>
        <w:t xml:space="preserve"> </w:t>
      </w:r>
      <w:r w:rsidR="00D91EB6">
        <w:rPr>
          <w:color w:val="000000"/>
        </w:rPr>
        <w:t xml:space="preserve">pagal </w:t>
      </w:r>
      <w:r w:rsidR="00364D46">
        <w:rPr>
          <w:color w:val="000000"/>
        </w:rPr>
        <w:t>slaugytojo bendravimo įgūdžių svarbą pacientų saugai</w:t>
      </w:r>
      <w:r w:rsidR="00515340">
        <w:rPr>
          <w:color w:val="00000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602"/>
        <w:gridCol w:w="602"/>
        <w:gridCol w:w="602"/>
        <w:gridCol w:w="603"/>
        <w:gridCol w:w="602"/>
        <w:gridCol w:w="602"/>
        <w:gridCol w:w="602"/>
        <w:gridCol w:w="603"/>
        <w:gridCol w:w="602"/>
        <w:gridCol w:w="602"/>
        <w:gridCol w:w="602"/>
        <w:gridCol w:w="603"/>
      </w:tblGrid>
      <w:tr w:rsidR="00515340" w:rsidTr="00437EEC">
        <w:tc>
          <w:tcPr>
            <w:tcW w:w="2412" w:type="dxa"/>
            <w:vMerge w:val="restart"/>
            <w:vAlign w:val="center"/>
          </w:tcPr>
          <w:p w:rsidR="00D95DC4" w:rsidRDefault="00D95DC4" w:rsidP="00933CD8">
            <w:pPr>
              <w:spacing w:line="240" w:lineRule="auto"/>
              <w:jc w:val="center"/>
            </w:pPr>
            <w:r>
              <w:rPr>
                <w:b/>
              </w:rPr>
              <w:t>Bendravimo įgūdis</w:t>
            </w:r>
          </w:p>
        </w:tc>
        <w:tc>
          <w:tcPr>
            <w:tcW w:w="1204" w:type="dxa"/>
            <w:gridSpan w:val="2"/>
            <w:tcMar>
              <w:left w:w="57" w:type="dxa"/>
              <w:right w:w="57" w:type="dxa"/>
            </w:tcMar>
            <w:vAlign w:val="center"/>
          </w:tcPr>
          <w:p w:rsidR="00D95DC4" w:rsidRPr="00191F75" w:rsidRDefault="00D95DC4" w:rsidP="00933CD8">
            <w:pPr>
              <w:spacing w:line="240" w:lineRule="auto"/>
              <w:jc w:val="center"/>
              <w:rPr>
                <w:b/>
                <w:sz w:val="20"/>
                <w:szCs w:val="20"/>
              </w:rPr>
            </w:pPr>
            <w:r>
              <w:rPr>
                <w:b/>
                <w:sz w:val="20"/>
                <w:szCs w:val="20"/>
              </w:rPr>
              <w:t>Labai svarbu</w:t>
            </w:r>
          </w:p>
        </w:tc>
        <w:tc>
          <w:tcPr>
            <w:tcW w:w="1205" w:type="dxa"/>
            <w:gridSpan w:val="2"/>
            <w:tcMar>
              <w:left w:w="57" w:type="dxa"/>
              <w:right w:w="57" w:type="dxa"/>
            </w:tcMar>
            <w:vAlign w:val="center"/>
          </w:tcPr>
          <w:p w:rsidR="00D95DC4" w:rsidRPr="00191F75" w:rsidRDefault="00D95DC4" w:rsidP="00933CD8">
            <w:pPr>
              <w:spacing w:line="240" w:lineRule="auto"/>
              <w:jc w:val="center"/>
              <w:rPr>
                <w:b/>
                <w:sz w:val="20"/>
                <w:szCs w:val="20"/>
              </w:rPr>
            </w:pPr>
            <w:r>
              <w:rPr>
                <w:b/>
                <w:sz w:val="20"/>
                <w:szCs w:val="20"/>
              </w:rPr>
              <w:t>Svarbu</w:t>
            </w:r>
          </w:p>
        </w:tc>
        <w:tc>
          <w:tcPr>
            <w:tcW w:w="1204" w:type="dxa"/>
            <w:gridSpan w:val="2"/>
            <w:tcMar>
              <w:left w:w="57" w:type="dxa"/>
              <w:right w:w="57" w:type="dxa"/>
            </w:tcMar>
            <w:vAlign w:val="center"/>
          </w:tcPr>
          <w:p w:rsidR="00D95DC4" w:rsidRPr="00191F75" w:rsidRDefault="00D95DC4" w:rsidP="00933CD8">
            <w:pPr>
              <w:spacing w:line="240" w:lineRule="auto"/>
              <w:jc w:val="center"/>
              <w:rPr>
                <w:b/>
                <w:sz w:val="20"/>
                <w:szCs w:val="20"/>
              </w:rPr>
            </w:pPr>
            <w:r>
              <w:rPr>
                <w:b/>
                <w:sz w:val="20"/>
                <w:szCs w:val="20"/>
              </w:rPr>
              <w:t>Nesu tikras ar svarbu</w:t>
            </w:r>
          </w:p>
        </w:tc>
        <w:tc>
          <w:tcPr>
            <w:tcW w:w="1205" w:type="dxa"/>
            <w:gridSpan w:val="2"/>
            <w:tcMar>
              <w:left w:w="57" w:type="dxa"/>
              <w:right w:w="57" w:type="dxa"/>
            </w:tcMar>
            <w:vAlign w:val="center"/>
          </w:tcPr>
          <w:p w:rsidR="00D95DC4" w:rsidRPr="00191F75" w:rsidRDefault="00D95DC4" w:rsidP="00933CD8">
            <w:pPr>
              <w:spacing w:line="240" w:lineRule="auto"/>
              <w:jc w:val="center"/>
              <w:rPr>
                <w:b/>
                <w:sz w:val="20"/>
                <w:szCs w:val="20"/>
              </w:rPr>
            </w:pPr>
            <w:r>
              <w:rPr>
                <w:b/>
                <w:sz w:val="20"/>
                <w:szCs w:val="20"/>
              </w:rPr>
              <w:t>Nesvarbu</w:t>
            </w:r>
          </w:p>
        </w:tc>
        <w:tc>
          <w:tcPr>
            <w:tcW w:w="1204" w:type="dxa"/>
            <w:gridSpan w:val="2"/>
            <w:tcMar>
              <w:left w:w="57" w:type="dxa"/>
              <w:right w:w="57" w:type="dxa"/>
            </w:tcMar>
            <w:vAlign w:val="center"/>
          </w:tcPr>
          <w:p w:rsidR="00D95DC4" w:rsidRPr="00191F75" w:rsidRDefault="00D95DC4" w:rsidP="00933CD8">
            <w:pPr>
              <w:spacing w:line="240" w:lineRule="auto"/>
              <w:jc w:val="center"/>
              <w:rPr>
                <w:b/>
                <w:sz w:val="20"/>
                <w:szCs w:val="20"/>
              </w:rPr>
            </w:pPr>
            <w:r>
              <w:rPr>
                <w:b/>
                <w:sz w:val="20"/>
                <w:szCs w:val="20"/>
              </w:rPr>
              <w:t>Visiškai nesvarbu</w:t>
            </w:r>
          </w:p>
        </w:tc>
        <w:tc>
          <w:tcPr>
            <w:tcW w:w="1205" w:type="dxa"/>
            <w:gridSpan w:val="2"/>
            <w:tcMar>
              <w:left w:w="57" w:type="dxa"/>
              <w:right w:w="57" w:type="dxa"/>
            </w:tcMar>
            <w:vAlign w:val="center"/>
          </w:tcPr>
          <w:p w:rsidR="00D95DC4" w:rsidRDefault="00D95DC4" w:rsidP="007732A4">
            <w:pPr>
              <w:spacing w:line="240" w:lineRule="auto"/>
              <w:jc w:val="center"/>
              <w:rPr>
                <w:b/>
                <w:sz w:val="20"/>
                <w:szCs w:val="20"/>
              </w:rPr>
            </w:pPr>
            <w:r>
              <w:rPr>
                <w:b/>
                <w:sz w:val="20"/>
                <w:szCs w:val="20"/>
              </w:rPr>
              <w:t>Iš viso</w:t>
            </w:r>
          </w:p>
        </w:tc>
      </w:tr>
      <w:tr w:rsidR="00515340" w:rsidTr="00437EEC">
        <w:tc>
          <w:tcPr>
            <w:tcW w:w="2412" w:type="dxa"/>
            <w:vMerge/>
            <w:vAlign w:val="center"/>
          </w:tcPr>
          <w:p w:rsidR="00D95DC4" w:rsidRDefault="00D95DC4" w:rsidP="00933CD8">
            <w:pPr>
              <w:spacing w:line="240" w:lineRule="auto"/>
              <w:jc w:val="left"/>
            </w:pP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n</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n</w:t>
            </w:r>
          </w:p>
        </w:tc>
        <w:tc>
          <w:tcPr>
            <w:tcW w:w="603" w:type="dxa"/>
            <w:tcMar>
              <w:left w:w="28" w:type="dxa"/>
              <w:right w:w="28" w:type="dxa"/>
            </w:tcMar>
            <w:vAlign w:val="center"/>
          </w:tcPr>
          <w:p w:rsidR="00D95DC4" w:rsidRPr="00191F75" w:rsidRDefault="00D95DC4" w:rsidP="00933CD8">
            <w:pPr>
              <w:spacing w:line="240" w:lineRule="auto"/>
              <w:jc w:val="center"/>
              <w:rPr>
                <w:b/>
              </w:rPr>
            </w:pPr>
            <w:r w:rsidRPr="00191F75">
              <w:rPr>
                <w:b/>
              </w:rPr>
              <w:t>%</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n</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n</w:t>
            </w:r>
          </w:p>
        </w:tc>
        <w:tc>
          <w:tcPr>
            <w:tcW w:w="603" w:type="dxa"/>
            <w:tcMar>
              <w:left w:w="28" w:type="dxa"/>
              <w:right w:w="28" w:type="dxa"/>
            </w:tcMar>
            <w:vAlign w:val="center"/>
          </w:tcPr>
          <w:p w:rsidR="00D95DC4" w:rsidRPr="00191F75" w:rsidRDefault="00D95DC4" w:rsidP="00933CD8">
            <w:pPr>
              <w:spacing w:line="240" w:lineRule="auto"/>
              <w:jc w:val="center"/>
              <w:rPr>
                <w:b/>
              </w:rPr>
            </w:pPr>
            <w:r w:rsidRPr="00191F75">
              <w:rPr>
                <w:b/>
              </w:rPr>
              <w:t>%</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n</w:t>
            </w:r>
          </w:p>
        </w:tc>
        <w:tc>
          <w:tcPr>
            <w:tcW w:w="602" w:type="dxa"/>
            <w:tcMar>
              <w:left w:w="28" w:type="dxa"/>
              <w:right w:w="28" w:type="dxa"/>
            </w:tcMar>
            <w:vAlign w:val="center"/>
          </w:tcPr>
          <w:p w:rsidR="00D95DC4" w:rsidRPr="00191F75" w:rsidRDefault="00D95DC4" w:rsidP="00933CD8">
            <w:pPr>
              <w:spacing w:line="240" w:lineRule="auto"/>
              <w:jc w:val="center"/>
              <w:rPr>
                <w:b/>
              </w:rPr>
            </w:pPr>
            <w:r w:rsidRPr="00191F75">
              <w:rPr>
                <w:b/>
              </w:rPr>
              <w:t>%</w:t>
            </w:r>
          </w:p>
        </w:tc>
        <w:tc>
          <w:tcPr>
            <w:tcW w:w="602" w:type="dxa"/>
            <w:tcMar>
              <w:left w:w="28" w:type="dxa"/>
              <w:right w:w="28" w:type="dxa"/>
            </w:tcMar>
            <w:vAlign w:val="center"/>
          </w:tcPr>
          <w:p w:rsidR="00D95DC4" w:rsidRPr="00191F75" w:rsidRDefault="00D95DC4" w:rsidP="00F95C1E">
            <w:pPr>
              <w:spacing w:line="240" w:lineRule="auto"/>
              <w:jc w:val="center"/>
              <w:rPr>
                <w:b/>
              </w:rPr>
            </w:pPr>
            <w:r w:rsidRPr="00191F75">
              <w:rPr>
                <w:b/>
              </w:rPr>
              <w:t>n</w:t>
            </w:r>
          </w:p>
        </w:tc>
        <w:tc>
          <w:tcPr>
            <w:tcW w:w="603" w:type="dxa"/>
            <w:tcMar>
              <w:left w:w="28" w:type="dxa"/>
              <w:right w:w="28" w:type="dxa"/>
            </w:tcMar>
            <w:vAlign w:val="center"/>
          </w:tcPr>
          <w:p w:rsidR="00D95DC4" w:rsidRPr="00191F75" w:rsidRDefault="00D95DC4" w:rsidP="00F95C1E">
            <w:pPr>
              <w:spacing w:line="240" w:lineRule="auto"/>
              <w:jc w:val="center"/>
              <w:rPr>
                <w:b/>
              </w:rPr>
            </w:pPr>
            <w:r w:rsidRPr="00191F75">
              <w:rPr>
                <w:b/>
              </w:rPr>
              <w:t>%</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Kantrybė</w:t>
            </w:r>
          </w:p>
        </w:tc>
        <w:tc>
          <w:tcPr>
            <w:tcW w:w="602" w:type="dxa"/>
            <w:tcMar>
              <w:left w:w="28" w:type="dxa"/>
              <w:right w:w="28" w:type="dxa"/>
            </w:tcMar>
            <w:vAlign w:val="center"/>
          </w:tcPr>
          <w:p w:rsidR="00D95DC4" w:rsidRPr="00C63447" w:rsidRDefault="00D95DC4" w:rsidP="00933CD8">
            <w:pPr>
              <w:spacing w:line="240" w:lineRule="auto"/>
              <w:jc w:val="center"/>
            </w:pPr>
            <w:r w:rsidRPr="00C63447">
              <w:t>138</w:t>
            </w:r>
          </w:p>
        </w:tc>
        <w:tc>
          <w:tcPr>
            <w:tcW w:w="602" w:type="dxa"/>
            <w:tcMar>
              <w:left w:w="28" w:type="dxa"/>
              <w:right w:w="28" w:type="dxa"/>
            </w:tcMar>
            <w:vAlign w:val="center"/>
          </w:tcPr>
          <w:p w:rsidR="00D95DC4" w:rsidRPr="00C63447" w:rsidRDefault="00D95DC4" w:rsidP="00933CD8">
            <w:pPr>
              <w:spacing w:line="240" w:lineRule="auto"/>
              <w:jc w:val="center"/>
            </w:pPr>
            <w:r w:rsidRPr="00C63447">
              <w:t>75,8</w:t>
            </w:r>
          </w:p>
        </w:tc>
        <w:tc>
          <w:tcPr>
            <w:tcW w:w="602" w:type="dxa"/>
            <w:tcMar>
              <w:left w:w="28" w:type="dxa"/>
              <w:right w:w="28" w:type="dxa"/>
            </w:tcMar>
            <w:vAlign w:val="center"/>
          </w:tcPr>
          <w:p w:rsidR="00D95DC4" w:rsidRPr="00C63447" w:rsidRDefault="00D95DC4" w:rsidP="00933CD8">
            <w:pPr>
              <w:spacing w:line="240" w:lineRule="auto"/>
              <w:jc w:val="center"/>
            </w:pPr>
            <w:r w:rsidRPr="00C63447">
              <w:t>40</w:t>
            </w:r>
          </w:p>
        </w:tc>
        <w:tc>
          <w:tcPr>
            <w:tcW w:w="603" w:type="dxa"/>
            <w:tcMar>
              <w:left w:w="28" w:type="dxa"/>
              <w:right w:w="28" w:type="dxa"/>
            </w:tcMar>
            <w:vAlign w:val="center"/>
          </w:tcPr>
          <w:p w:rsidR="00D95DC4" w:rsidRPr="00C63447" w:rsidRDefault="00D95DC4" w:rsidP="00933CD8">
            <w:pPr>
              <w:spacing w:line="240" w:lineRule="auto"/>
              <w:jc w:val="center"/>
            </w:pPr>
            <w:r w:rsidRPr="00C63447">
              <w:t>22,0</w:t>
            </w:r>
          </w:p>
        </w:tc>
        <w:tc>
          <w:tcPr>
            <w:tcW w:w="602" w:type="dxa"/>
            <w:tcMar>
              <w:left w:w="28" w:type="dxa"/>
              <w:right w:w="28" w:type="dxa"/>
            </w:tcMar>
            <w:vAlign w:val="center"/>
          </w:tcPr>
          <w:p w:rsidR="00D95DC4" w:rsidRPr="00C63447" w:rsidRDefault="00D95DC4" w:rsidP="00933CD8">
            <w:pPr>
              <w:spacing w:line="240" w:lineRule="auto"/>
              <w:jc w:val="center"/>
            </w:pPr>
            <w:r w:rsidRPr="00C63447">
              <w:t>4</w:t>
            </w:r>
          </w:p>
        </w:tc>
        <w:tc>
          <w:tcPr>
            <w:tcW w:w="602" w:type="dxa"/>
            <w:tcMar>
              <w:left w:w="28" w:type="dxa"/>
              <w:right w:w="28" w:type="dxa"/>
            </w:tcMar>
            <w:vAlign w:val="center"/>
          </w:tcPr>
          <w:p w:rsidR="00D95DC4" w:rsidRPr="00C63447" w:rsidRDefault="00D95DC4" w:rsidP="00933CD8">
            <w:pPr>
              <w:spacing w:line="240" w:lineRule="auto"/>
              <w:jc w:val="center"/>
            </w:pPr>
            <w:r w:rsidRPr="00C63447">
              <w:t>2,2</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3"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933CD8">
            <w:pPr>
              <w:spacing w:line="240" w:lineRule="auto"/>
              <w:jc w:val="center"/>
            </w:pPr>
            <w:r>
              <w:t>182</w:t>
            </w:r>
          </w:p>
        </w:tc>
        <w:tc>
          <w:tcPr>
            <w:tcW w:w="603" w:type="dxa"/>
            <w:tcMar>
              <w:left w:w="28" w:type="dxa"/>
              <w:right w:w="28" w:type="dxa"/>
            </w:tcMar>
          </w:tcPr>
          <w:p w:rsidR="00D95DC4" w:rsidRPr="00C63447" w:rsidRDefault="00D95DC4" w:rsidP="00933CD8">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Šiluma</w:t>
            </w:r>
          </w:p>
        </w:tc>
        <w:tc>
          <w:tcPr>
            <w:tcW w:w="602" w:type="dxa"/>
            <w:tcMar>
              <w:left w:w="28" w:type="dxa"/>
              <w:right w:w="28" w:type="dxa"/>
            </w:tcMar>
            <w:vAlign w:val="center"/>
          </w:tcPr>
          <w:p w:rsidR="00D95DC4" w:rsidRPr="00C63447" w:rsidRDefault="00D95DC4" w:rsidP="00933CD8">
            <w:pPr>
              <w:spacing w:line="240" w:lineRule="auto"/>
              <w:jc w:val="center"/>
            </w:pPr>
            <w:r w:rsidRPr="00C63447">
              <w:t>64</w:t>
            </w:r>
          </w:p>
        </w:tc>
        <w:tc>
          <w:tcPr>
            <w:tcW w:w="602" w:type="dxa"/>
            <w:tcMar>
              <w:left w:w="28" w:type="dxa"/>
              <w:right w:w="28" w:type="dxa"/>
            </w:tcMar>
            <w:vAlign w:val="center"/>
          </w:tcPr>
          <w:p w:rsidR="00D95DC4" w:rsidRPr="00C63447" w:rsidRDefault="00D95DC4" w:rsidP="00933CD8">
            <w:pPr>
              <w:spacing w:line="240" w:lineRule="auto"/>
              <w:jc w:val="center"/>
            </w:pPr>
            <w:r w:rsidRPr="00C63447">
              <w:t>35,2</w:t>
            </w:r>
          </w:p>
        </w:tc>
        <w:tc>
          <w:tcPr>
            <w:tcW w:w="602" w:type="dxa"/>
            <w:tcMar>
              <w:left w:w="28" w:type="dxa"/>
              <w:right w:w="28" w:type="dxa"/>
            </w:tcMar>
            <w:vAlign w:val="center"/>
          </w:tcPr>
          <w:p w:rsidR="00D95DC4" w:rsidRPr="00C63447" w:rsidRDefault="00D95DC4" w:rsidP="00933CD8">
            <w:pPr>
              <w:spacing w:line="240" w:lineRule="auto"/>
              <w:jc w:val="center"/>
            </w:pPr>
            <w:r w:rsidRPr="00C63447">
              <w:t>101</w:t>
            </w:r>
          </w:p>
        </w:tc>
        <w:tc>
          <w:tcPr>
            <w:tcW w:w="603" w:type="dxa"/>
            <w:tcMar>
              <w:left w:w="28" w:type="dxa"/>
              <w:right w:w="28" w:type="dxa"/>
            </w:tcMar>
            <w:vAlign w:val="center"/>
          </w:tcPr>
          <w:p w:rsidR="00D95DC4" w:rsidRPr="00C63447" w:rsidRDefault="00D95DC4" w:rsidP="00933CD8">
            <w:pPr>
              <w:spacing w:line="240" w:lineRule="auto"/>
              <w:jc w:val="center"/>
            </w:pPr>
            <w:r w:rsidRPr="00C63447">
              <w:t>55,5</w:t>
            </w:r>
          </w:p>
        </w:tc>
        <w:tc>
          <w:tcPr>
            <w:tcW w:w="602" w:type="dxa"/>
            <w:tcMar>
              <w:left w:w="28" w:type="dxa"/>
              <w:right w:w="28" w:type="dxa"/>
            </w:tcMar>
            <w:vAlign w:val="center"/>
          </w:tcPr>
          <w:p w:rsidR="00D95DC4" w:rsidRPr="00C63447" w:rsidRDefault="00D95DC4" w:rsidP="00933CD8">
            <w:pPr>
              <w:spacing w:line="240" w:lineRule="auto"/>
              <w:jc w:val="center"/>
            </w:pPr>
            <w:r w:rsidRPr="00C63447">
              <w:t>15</w:t>
            </w:r>
          </w:p>
        </w:tc>
        <w:tc>
          <w:tcPr>
            <w:tcW w:w="602" w:type="dxa"/>
            <w:tcMar>
              <w:left w:w="28" w:type="dxa"/>
              <w:right w:w="28" w:type="dxa"/>
            </w:tcMar>
            <w:vAlign w:val="center"/>
          </w:tcPr>
          <w:p w:rsidR="00D95DC4" w:rsidRPr="00C63447" w:rsidRDefault="00D95DC4" w:rsidP="00933CD8">
            <w:pPr>
              <w:spacing w:line="240" w:lineRule="auto"/>
              <w:jc w:val="center"/>
            </w:pPr>
            <w:r w:rsidRPr="00C63447">
              <w:t>8,2</w:t>
            </w:r>
          </w:p>
        </w:tc>
        <w:tc>
          <w:tcPr>
            <w:tcW w:w="602" w:type="dxa"/>
            <w:tcMar>
              <w:left w:w="28" w:type="dxa"/>
              <w:right w:w="28" w:type="dxa"/>
            </w:tcMar>
            <w:vAlign w:val="center"/>
          </w:tcPr>
          <w:p w:rsidR="00D95DC4" w:rsidRPr="00C63447" w:rsidRDefault="00D95DC4" w:rsidP="00933CD8">
            <w:pPr>
              <w:spacing w:line="240" w:lineRule="auto"/>
              <w:jc w:val="center"/>
            </w:pPr>
            <w:r w:rsidRPr="00C63447">
              <w:t>2</w:t>
            </w:r>
          </w:p>
        </w:tc>
        <w:tc>
          <w:tcPr>
            <w:tcW w:w="603" w:type="dxa"/>
            <w:tcMar>
              <w:left w:w="28" w:type="dxa"/>
              <w:right w:w="28" w:type="dxa"/>
            </w:tcMar>
            <w:vAlign w:val="center"/>
          </w:tcPr>
          <w:p w:rsidR="00D95DC4" w:rsidRPr="00C63447" w:rsidRDefault="00D95DC4" w:rsidP="00933CD8">
            <w:pPr>
              <w:spacing w:line="240" w:lineRule="auto"/>
              <w:jc w:val="center"/>
            </w:pPr>
            <w:r w:rsidRPr="00C63447">
              <w:t>1,1</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Rūpestis</w:t>
            </w:r>
          </w:p>
        </w:tc>
        <w:tc>
          <w:tcPr>
            <w:tcW w:w="602" w:type="dxa"/>
            <w:tcMar>
              <w:left w:w="28" w:type="dxa"/>
              <w:right w:w="28" w:type="dxa"/>
            </w:tcMar>
            <w:vAlign w:val="center"/>
          </w:tcPr>
          <w:p w:rsidR="00D95DC4" w:rsidRPr="00C63447" w:rsidRDefault="00D95DC4" w:rsidP="00933CD8">
            <w:pPr>
              <w:spacing w:line="240" w:lineRule="auto"/>
              <w:jc w:val="center"/>
            </w:pPr>
            <w:r w:rsidRPr="00C63447">
              <w:t>119</w:t>
            </w:r>
          </w:p>
        </w:tc>
        <w:tc>
          <w:tcPr>
            <w:tcW w:w="602" w:type="dxa"/>
            <w:tcMar>
              <w:left w:w="28" w:type="dxa"/>
              <w:right w:w="28" w:type="dxa"/>
            </w:tcMar>
            <w:vAlign w:val="center"/>
          </w:tcPr>
          <w:p w:rsidR="00D95DC4" w:rsidRPr="00C63447" w:rsidRDefault="00D95DC4" w:rsidP="00933CD8">
            <w:pPr>
              <w:spacing w:line="240" w:lineRule="auto"/>
              <w:jc w:val="center"/>
            </w:pPr>
            <w:r w:rsidRPr="00C63447">
              <w:t>65,4</w:t>
            </w:r>
          </w:p>
        </w:tc>
        <w:tc>
          <w:tcPr>
            <w:tcW w:w="602" w:type="dxa"/>
            <w:tcMar>
              <w:left w:w="28" w:type="dxa"/>
              <w:right w:w="28" w:type="dxa"/>
            </w:tcMar>
            <w:vAlign w:val="center"/>
          </w:tcPr>
          <w:p w:rsidR="00D95DC4" w:rsidRPr="00C63447" w:rsidRDefault="00D95DC4" w:rsidP="00933CD8">
            <w:pPr>
              <w:spacing w:line="240" w:lineRule="auto"/>
              <w:jc w:val="center"/>
            </w:pPr>
            <w:r w:rsidRPr="00C63447">
              <w:t>54</w:t>
            </w:r>
          </w:p>
        </w:tc>
        <w:tc>
          <w:tcPr>
            <w:tcW w:w="603" w:type="dxa"/>
            <w:tcMar>
              <w:left w:w="28" w:type="dxa"/>
              <w:right w:w="28" w:type="dxa"/>
            </w:tcMar>
            <w:vAlign w:val="center"/>
          </w:tcPr>
          <w:p w:rsidR="00D95DC4" w:rsidRPr="00C63447" w:rsidRDefault="00D95DC4" w:rsidP="00933CD8">
            <w:pPr>
              <w:spacing w:line="240" w:lineRule="auto"/>
              <w:jc w:val="center"/>
            </w:pPr>
            <w:r w:rsidRPr="00C63447">
              <w:t>29,7</w:t>
            </w:r>
          </w:p>
        </w:tc>
        <w:tc>
          <w:tcPr>
            <w:tcW w:w="602" w:type="dxa"/>
            <w:tcMar>
              <w:left w:w="28" w:type="dxa"/>
              <w:right w:w="28" w:type="dxa"/>
            </w:tcMar>
            <w:vAlign w:val="center"/>
          </w:tcPr>
          <w:p w:rsidR="00D95DC4" w:rsidRPr="00C63447" w:rsidRDefault="00D95DC4" w:rsidP="00933CD8">
            <w:pPr>
              <w:spacing w:line="240" w:lineRule="auto"/>
              <w:jc w:val="center"/>
            </w:pPr>
            <w:r w:rsidRPr="00C63447">
              <w:t>9</w:t>
            </w:r>
          </w:p>
        </w:tc>
        <w:tc>
          <w:tcPr>
            <w:tcW w:w="602" w:type="dxa"/>
            <w:tcMar>
              <w:left w:w="28" w:type="dxa"/>
              <w:right w:w="28" w:type="dxa"/>
            </w:tcMar>
            <w:vAlign w:val="center"/>
          </w:tcPr>
          <w:p w:rsidR="00D95DC4" w:rsidRPr="00C63447" w:rsidRDefault="00D95DC4" w:rsidP="00933CD8">
            <w:pPr>
              <w:spacing w:line="240" w:lineRule="auto"/>
              <w:jc w:val="center"/>
            </w:pPr>
            <w:r w:rsidRPr="00C63447">
              <w:t>4,9</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3"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Lytėjimas</w:t>
            </w:r>
          </w:p>
        </w:tc>
        <w:tc>
          <w:tcPr>
            <w:tcW w:w="602" w:type="dxa"/>
            <w:tcMar>
              <w:left w:w="28" w:type="dxa"/>
              <w:right w:w="28" w:type="dxa"/>
            </w:tcMar>
            <w:vAlign w:val="center"/>
          </w:tcPr>
          <w:p w:rsidR="00D95DC4" w:rsidRPr="00C63447" w:rsidRDefault="00D95DC4" w:rsidP="00933CD8">
            <w:pPr>
              <w:spacing w:line="240" w:lineRule="auto"/>
              <w:jc w:val="center"/>
            </w:pPr>
            <w:r w:rsidRPr="00C63447">
              <w:t>23</w:t>
            </w:r>
          </w:p>
        </w:tc>
        <w:tc>
          <w:tcPr>
            <w:tcW w:w="602" w:type="dxa"/>
            <w:tcMar>
              <w:left w:w="28" w:type="dxa"/>
              <w:right w:w="28" w:type="dxa"/>
            </w:tcMar>
            <w:vAlign w:val="center"/>
          </w:tcPr>
          <w:p w:rsidR="00D95DC4" w:rsidRPr="00C63447" w:rsidRDefault="00D95DC4" w:rsidP="00933CD8">
            <w:pPr>
              <w:spacing w:line="240" w:lineRule="auto"/>
              <w:jc w:val="center"/>
            </w:pPr>
            <w:r w:rsidRPr="00C63447">
              <w:t>12,6</w:t>
            </w:r>
          </w:p>
        </w:tc>
        <w:tc>
          <w:tcPr>
            <w:tcW w:w="602" w:type="dxa"/>
            <w:tcMar>
              <w:left w:w="28" w:type="dxa"/>
              <w:right w:w="28" w:type="dxa"/>
            </w:tcMar>
            <w:vAlign w:val="center"/>
          </w:tcPr>
          <w:p w:rsidR="00D95DC4" w:rsidRPr="00C63447" w:rsidRDefault="00D95DC4" w:rsidP="00933CD8">
            <w:pPr>
              <w:spacing w:line="240" w:lineRule="auto"/>
              <w:jc w:val="center"/>
            </w:pPr>
            <w:r w:rsidRPr="00C63447">
              <w:t>74</w:t>
            </w:r>
          </w:p>
        </w:tc>
        <w:tc>
          <w:tcPr>
            <w:tcW w:w="603" w:type="dxa"/>
            <w:tcMar>
              <w:left w:w="28" w:type="dxa"/>
              <w:right w:w="28" w:type="dxa"/>
            </w:tcMar>
            <w:vAlign w:val="center"/>
          </w:tcPr>
          <w:p w:rsidR="00D95DC4" w:rsidRPr="00C63447" w:rsidRDefault="00D95DC4" w:rsidP="00933CD8">
            <w:pPr>
              <w:spacing w:line="240" w:lineRule="auto"/>
              <w:jc w:val="center"/>
            </w:pPr>
            <w:r w:rsidRPr="00C63447">
              <w:t>40,7</w:t>
            </w:r>
          </w:p>
        </w:tc>
        <w:tc>
          <w:tcPr>
            <w:tcW w:w="602" w:type="dxa"/>
            <w:tcMar>
              <w:left w:w="28" w:type="dxa"/>
              <w:right w:w="28" w:type="dxa"/>
            </w:tcMar>
            <w:vAlign w:val="center"/>
          </w:tcPr>
          <w:p w:rsidR="00D95DC4" w:rsidRPr="00C63447" w:rsidRDefault="00D95DC4" w:rsidP="00933CD8">
            <w:pPr>
              <w:spacing w:line="240" w:lineRule="auto"/>
              <w:jc w:val="center"/>
            </w:pPr>
            <w:r w:rsidRPr="00C63447">
              <w:t>54</w:t>
            </w:r>
          </w:p>
        </w:tc>
        <w:tc>
          <w:tcPr>
            <w:tcW w:w="602" w:type="dxa"/>
            <w:tcMar>
              <w:left w:w="28" w:type="dxa"/>
              <w:right w:w="28" w:type="dxa"/>
            </w:tcMar>
            <w:vAlign w:val="center"/>
          </w:tcPr>
          <w:p w:rsidR="00D95DC4" w:rsidRPr="00C63447" w:rsidRDefault="00D95DC4" w:rsidP="00933CD8">
            <w:pPr>
              <w:spacing w:line="240" w:lineRule="auto"/>
              <w:jc w:val="center"/>
            </w:pPr>
            <w:r w:rsidRPr="00C63447">
              <w:t>29,7</w:t>
            </w:r>
          </w:p>
        </w:tc>
        <w:tc>
          <w:tcPr>
            <w:tcW w:w="602" w:type="dxa"/>
            <w:tcMar>
              <w:left w:w="28" w:type="dxa"/>
              <w:right w:w="28" w:type="dxa"/>
            </w:tcMar>
            <w:vAlign w:val="center"/>
          </w:tcPr>
          <w:p w:rsidR="00D95DC4" w:rsidRPr="00C63447" w:rsidRDefault="00D95DC4" w:rsidP="00933CD8">
            <w:pPr>
              <w:spacing w:line="240" w:lineRule="auto"/>
              <w:jc w:val="center"/>
            </w:pPr>
            <w:r w:rsidRPr="00C63447">
              <w:t>23</w:t>
            </w:r>
          </w:p>
        </w:tc>
        <w:tc>
          <w:tcPr>
            <w:tcW w:w="603" w:type="dxa"/>
            <w:tcMar>
              <w:left w:w="28" w:type="dxa"/>
              <w:right w:w="28" w:type="dxa"/>
            </w:tcMar>
            <w:vAlign w:val="center"/>
          </w:tcPr>
          <w:p w:rsidR="00D95DC4" w:rsidRPr="00C63447" w:rsidRDefault="00D95DC4" w:rsidP="00933CD8">
            <w:pPr>
              <w:spacing w:line="240" w:lineRule="auto"/>
              <w:jc w:val="center"/>
            </w:pPr>
            <w:r w:rsidRPr="00C63447">
              <w:t>12,6</w:t>
            </w:r>
          </w:p>
        </w:tc>
        <w:tc>
          <w:tcPr>
            <w:tcW w:w="602" w:type="dxa"/>
            <w:tcMar>
              <w:left w:w="28" w:type="dxa"/>
              <w:right w:w="28" w:type="dxa"/>
            </w:tcMar>
            <w:vAlign w:val="center"/>
          </w:tcPr>
          <w:p w:rsidR="00D95DC4" w:rsidRPr="00C63447" w:rsidRDefault="00D95DC4" w:rsidP="00933CD8">
            <w:pPr>
              <w:spacing w:line="240" w:lineRule="auto"/>
              <w:jc w:val="center"/>
            </w:pPr>
            <w:r w:rsidRPr="00C63447">
              <w:t>8</w:t>
            </w:r>
          </w:p>
        </w:tc>
        <w:tc>
          <w:tcPr>
            <w:tcW w:w="602" w:type="dxa"/>
            <w:tcMar>
              <w:left w:w="28" w:type="dxa"/>
              <w:right w:w="28" w:type="dxa"/>
            </w:tcMar>
            <w:vAlign w:val="center"/>
          </w:tcPr>
          <w:p w:rsidR="00D95DC4" w:rsidRPr="00C63447" w:rsidRDefault="00D95DC4" w:rsidP="00933CD8">
            <w:pPr>
              <w:spacing w:line="240" w:lineRule="auto"/>
              <w:jc w:val="center"/>
            </w:pPr>
            <w:r w:rsidRPr="00C63447">
              <w:t>4,4</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Konkretumas</w:t>
            </w:r>
          </w:p>
        </w:tc>
        <w:tc>
          <w:tcPr>
            <w:tcW w:w="602" w:type="dxa"/>
            <w:tcMar>
              <w:left w:w="28" w:type="dxa"/>
              <w:right w:w="28" w:type="dxa"/>
            </w:tcMar>
            <w:vAlign w:val="center"/>
          </w:tcPr>
          <w:p w:rsidR="00D95DC4" w:rsidRPr="00C63447" w:rsidRDefault="00D95DC4" w:rsidP="00933CD8">
            <w:pPr>
              <w:spacing w:line="240" w:lineRule="auto"/>
              <w:jc w:val="center"/>
            </w:pPr>
            <w:r w:rsidRPr="00C63447">
              <w:t>105</w:t>
            </w:r>
          </w:p>
        </w:tc>
        <w:tc>
          <w:tcPr>
            <w:tcW w:w="602" w:type="dxa"/>
            <w:tcMar>
              <w:left w:w="28" w:type="dxa"/>
              <w:right w:w="28" w:type="dxa"/>
            </w:tcMar>
            <w:vAlign w:val="center"/>
          </w:tcPr>
          <w:p w:rsidR="00D95DC4" w:rsidRPr="00C63447" w:rsidRDefault="00D95DC4" w:rsidP="00933CD8">
            <w:pPr>
              <w:spacing w:line="240" w:lineRule="auto"/>
              <w:jc w:val="center"/>
            </w:pPr>
            <w:r w:rsidRPr="00C63447">
              <w:t>57,7</w:t>
            </w:r>
          </w:p>
        </w:tc>
        <w:tc>
          <w:tcPr>
            <w:tcW w:w="602" w:type="dxa"/>
            <w:tcMar>
              <w:left w:w="28" w:type="dxa"/>
              <w:right w:w="28" w:type="dxa"/>
            </w:tcMar>
            <w:vAlign w:val="center"/>
          </w:tcPr>
          <w:p w:rsidR="00D95DC4" w:rsidRPr="00C63447" w:rsidRDefault="00D95DC4" w:rsidP="00933CD8">
            <w:pPr>
              <w:spacing w:line="240" w:lineRule="auto"/>
              <w:jc w:val="center"/>
            </w:pPr>
            <w:r w:rsidRPr="00C63447">
              <w:t>64</w:t>
            </w:r>
          </w:p>
        </w:tc>
        <w:tc>
          <w:tcPr>
            <w:tcW w:w="603" w:type="dxa"/>
            <w:tcMar>
              <w:left w:w="28" w:type="dxa"/>
              <w:right w:w="28" w:type="dxa"/>
            </w:tcMar>
            <w:vAlign w:val="center"/>
          </w:tcPr>
          <w:p w:rsidR="00D95DC4" w:rsidRPr="00C63447" w:rsidRDefault="00D95DC4" w:rsidP="00933CD8">
            <w:pPr>
              <w:spacing w:line="240" w:lineRule="auto"/>
              <w:jc w:val="center"/>
            </w:pPr>
            <w:r w:rsidRPr="00C63447">
              <w:t>35,2</w:t>
            </w:r>
          </w:p>
        </w:tc>
        <w:tc>
          <w:tcPr>
            <w:tcW w:w="602" w:type="dxa"/>
            <w:tcMar>
              <w:left w:w="28" w:type="dxa"/>
              <w:right w:w="28" w:type="dxa"/>
            </w:tcMar>
            <w:vAlign w:val="center"/>
          </w:tcPr>
          <w:p w:rsidR="00D95DC4" w:rsidRPr="00C63447" w:rsidRDefault="00D95DC4" w:rsidP="00933CD8">
            <w:pPr>
              <w:spacing w:line="240" w:lineRule="auto"/>
              <w:jc w:val="center"/>
            </w:pPr>
            <w:r w:rsidRPr="00C63447">
              <w:t>10</w:t>
            </w:r>
          </w:p>
        </w:tc>
        <w:tc>
          <w:tcPr>
            <w:tcW w:w="602" w:type="dxa"/>
            <w:tcMar>
              <w:left w:w="28" w:type="dxa"/>
              <w:right w:w="28" w:type="dxa"/>
            </w:tcMar>
            <w:vAlign w:val="center"/>
          </w:tcPr>
          <w:p w:rsidR="00D95DC4" w:rsidRPr="00C63447" w:rsidRDefault="00D95DC4" w:rsidP="00933CD8">
            <w:pPr>
              <w:spacing w:line="240" w:lineRule="auto"/>
              <w:jc w:val="center"/>
            </w:pPr>
            <w:r w:rsidRPr="00C63447">
              <w:t>5,5</w:t>
            </w:r>
          </w:p>
        </w:tc>
        <w:tc>
          <w:tcPr>
            <w:tcW w:w="602" w:type="dxa"/>
            <w:tcMar>
              <w:left w:w="28" w:type="dxa"/>
              <w:right w:w="28" w:type="dxa"/>
            </w:tcMar>
            <w:vAlign w:val="center"/>
          </w:tcPr>
          <w:p w:rsidR="00D95DC4" w:rsidRPr="00C63447" w:rsidRDefault="00D95DC4" w:rsidP="00933CD8">
            <w:pPr>
              <w:spacing w:line="240" w:lineRule="auto"/>
              <w:jc w:val="center"/>
            </w:pPr>
            <w:r w:rsidRPr="00C63447">
              <w:t>3</w:t>
            </w:r>
          </w:p>
        </w:tc>
        <w:tc>
          <w:tcPr>
            <w:tcW w:w="603" w:type="dxa"/>
            <w:tcMar>
              <w:left w:w="28" w:type="dxa"/>
              <w:right w:w="28" w:type="dxa"/>
            </w:tcMar>
            <w:vAlign w:val="center"/>
          </w:tcPr>
          <w:p w:rsidR="00D95DC4" w:rsidRPr="00C63447" w:rsidRDefault="00D95DC4" w:rsidP="00933CD8">
            <w:pPr>
              <w:spacing w:line="240" w:lineRule="auto"/>
              <w:jc w:val="center"/>
            </w:pPr>
            <w:r w:rsidRPr="00C63447">
              <w:t>1,6</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Pagarba</w:t>
            </w:r>
          </w:p>
        </w:tc>
        <w:tc>
          <w:tcPr>
            <w:tcW w:w="602" w:type="dxa"/>
            <w:tcMar>
              <w:left w:w="28" w:type="dxa"/>
              <w:right w:w="28" w:type="dxa"/>
            </w:tcMar>
            <w:vAlign w:val="center"/>
          </w:tcPr>
          <w:p w:rsidR="00D95DC4" w:rsidRPr="00C63447" w:rsidRDefault="00D95DC4" w:rsidP="00933CD8">
            <w:pPr>
              <w:spacing w:line="240" w:lineRule="auto"/>
              <w:jc w:val="center"/>
            </w:pPr>
            <w:r w:rsidRPr="00C63447">
              <w:t>119</w:t>
            </w:r>
          </w:p>
        </w:tc>
        <w:tc>
          <w:tcPr>
            <w:tcW w:w="602" w:type="dxa"/>
            <w:tcMar>
              <w:left w:w="28" w:type="dxa"/>
              <w:right w:w="28" w:type="dxa"/>
            </w:tcMar>
            <w:vAlign w:val="center"/>
          </w:tcPr>
          <w:p w:rsidR="00D95DC4" w:rsidRPr="00C63447" w:rsidRDefault="00D95DC4" w:rsidP="00933CD8">
            <w:pPr>
              <w:spacing w:line="240" w:lineRule="auto"/>
              <w:jc w:val="center"/>
            </w:pPr>
            <w:r w:rsidRPr="00C63447">
              <w:t>65,4</w:t>
            </w:r>
          </w:p>
        </w:tc>
        <w:tc>
          <w:tcPr>
            <w:tcW w:w="602" w:type="dxa"/>
            <w:tcMar>
              <w:left w:w="28" w:type="dxa"/>
              <w:right w:w="28" w:type="dxa"/>
            </w:tcMar>
            <w:vAlign w:val="center"/>
          </w:tcPr>
          <w:p w:rsidR="00D95DC4" w:rsidRPr="00C63447" w:rsidRDefault="00D95DC4" w:rsidP="00933CD8">
            <w:pPr>
              <w:spacing w:line="240" w:lineRule="auto"/>
              <w:jc w:val="center"/>
            </w:pPr>
            <w:r w:rsidRPr="00C63447">
              <w:t>60</w:t>
            </w:r>
          </w:p>
        </w:tc>
        <w:tc>
          <w:tcPr>
            <w:tcW w:w="603" w:type="dxa"/>
            <w:tcMar>
              <w:left w:w="28" w:type="dxa"/>
              <w:right w:w="28" w:type="dxa"/>
            </w:tcMar>
            <w:vAlign w:val="center"/>
          </w:tcPr>
          <w:p w:rsidR="00D95DC4" w:rsidRPr="00C63447" w:rsidRDefault="00D95DC4" w:rsidP="00933CD8">
            <w:pPr>
              <w:spacing w:line="240" w:lineRule="auto"/>
              <w:jc w:val="center"/>
            </w:pPr>
            <w:r w:rsidRPr="00C63447">
              <w:t>33,0</w:t>
            </w:r>
          </w:p>
        </w:tc>
        <w:tc>
          <w:tcPr>
            <w:tcW w:w="602" w:type="dxa"/>
            <w:tcMar>
              <w:left w:w="28" w:type="dxa"/>
              <w:right w:w="28" w:type="dxa"/>
            </w:tcMar>
            <w:vAlign w:val="center"/>
          </w:tcPr>
          <w:p w:rsidR="00D95DC4" w:rsidRPr="00C63447" w:rsidRDefault="00D95DC4" w:rsidP="00933CD8">
            <w:pPr>
              <w:spacing w:line="240" w:lineRule="auto"/>
              <w:jc w:val="center"/>
            </w:pPr>
            <w:r w:rsidRPr="00C63447">
              <w:t>3</w:t>
            </w:r>
          </w:p>
        </w:tc>
        <w:tc>
          <w:tcPr>
            <w:tcW w:w="602" w:type="dxa"/>
            <w:tcMar>
              <w:left w:w="28" w:type="dxa"/>
              <w:right w:w="28" w:type="dxa"/>
            </w:tcMar>
            <w:vAlign w:val="center"/>
          </w:tcPr>
          <w:p w:rsidR="00D95DC4" w:rsidRPr="00C63447" w:rsidRDefault="00D95DC4" w:rsidP="00933CD8">
            <w:pPr>
              <w:spacing w:line="240" w:lineRule="auto"/>
              <w:jc w:val="center"/>
            </w:pPr>
            <w:r w:rsidRPr="00C63447">
              <w:t>1,6</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3"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Pr="00F15243" w:rsidRDefault="00D95DC4" w:rsidP="00237130">
            <w:pPr>
              <w:numPr>
                <w:ilvl w:val="0"/>
                <w:numId w:val="41"/>
              </w:numPr>
              <w:spacing w:line="240" w:lineRule="auto"/>
              <w:ind w:left="284" w:hanging="284"/>
              <w:jc w:val="left"/>
            </w:pPr>
            <w:r>
              <w:t>Nuoširdumas</w:t>
            </w:r>
          </w:p>
        </w:tc>
        <w:tc>
          <w:tcPr>
            <w:tcW w:w="602" w:type="dxa"/>
            <w:tcMar>
              <w:left w:w="28" w:type="dxa"/>
              <w:right w:w="28" w:type="dxa"/>
            </w:tcMar>
            <w:vAlign w:val="center"/>
          </w:tcPr>
          <w:p w:rsidR="00D95DC4" w:rsidRPr="00C63447" w:rsidRDefault="00D95DC4" w:rsidP="00933CD8">
            <w:pPr>
              <w:spacing w:line="240" w:lineRule="auto"/>
              <w:jc w:val="center"/>
            </w:pPr>
            <w:r w:rsidRPr="00C63447">
              <w:t>116</w:t>
            </w:r>
          </w:p>
        </w:tc>
        <w:tc>
          <w:tcPr>
            <w:tcW w:w="602" w:type="dxa"/>
            <w:tcMar>
              <w:left w:w="28" w:type="dxa"/>
              <w:right w:w="28" w:type="dxa"/>
            </w:tcMar>
            <w:vAlign w:val="center"/>
          </w:tcPr>
          <w:p w:rsidR="00D95DC4" w:rsidRPr="00C63447" w:rsidRDefault="00D95DC4" w:rsidP="00933CD8">
            <w:pPr>
              <w:spacing w:line="240" w:lineRule="auto"/>
              <w:jc w:val="center"/>
            </w:pPr>
            <w:r w:rsidRPr="00C63447">
              <w:t>63,7</w:t>
            </w:r>
          </w:p>
        </w:tc>
        <w:tc>
          <w:tcPr>
            <w:tcW w:w="602" w:type="dxa"/>
            <w:tcMar>
              <w:left w:w="28" w:type="dxa"/>
              <w:right w:w="28" w:type="dxa"/>
            </w:tcMar>
            <w:vAlign w:val="center"/>
          </w:tcPr>
          <w:p w:rsidR="00D95DC4" w:rsidRPr="00C63447" w:rsidRDefault="00D95DC4" w:rsidP="00933CD8">
            <w:pPr>
              <w:spacing w:line="240" w:lineRule="auto"/>
              <w:jc w:val="center"/>
            </w:pPr>
            <w:r w:rsidRPr="00C63447">
              <w:t>59</w:t>
            </w:r>
          </w:p>
        </w:tc>
        <w:tc>
          <w:tcPr>
            <w:tcW w:w="603" w:type="dxa"/>
            <w:tcMar>
              <w:left w:w="28" w:type="dxa"/>
              <w:right w:w="28" w:type="dxa"/>
            </w:tcMar>
            <w:vAlign w:val="center"/>
          </w:tcPr>
          <w:p w:rsidR="00D95DC4" w:rsidRPr="00C63447" w:rsidRDefault="00D95DC4" w:rsidP="00933CD8">
            <w:pPr>
              <w:spacing w:line="240" w:lineRule="auto"/>
              <w:jc w:val="center"/>
            </w:pPr>
            <w:r>
              <w:t>32,5</w:t>
            </w:r>
          </w:p>
        </w:tc>
        <w:tc>
          <w:tcPr>
            <w:tcW w:w="602" w:type="dxa"/>
            <w:tcMar>
              <w:left w:w="28" w:type="dxa"/>
              <w:right w:w="28" w:type="dxa"/>
            </w:tcMar>
            <w:vAlign w:val="center"/>
          </w:tcPr>
          <w:p w:rsidR="00D95DC4" w:rsidRPr="00C63447" w:rsidRDefault="00D95DC4" w:rsidP="00933CD8">
            <w:pPr>
              <w:spacing w:line="240" w:lineRule="auto"/>
              <w:jc w:val="center"/>
            </w:pPr>
            <w:r w:rsidRPr="00C63447">
              <w:t>4</w:t>
            </w:r>
          </w:p>
        </w:tc>
        <w:tc>
          <w:tcPr>
            <w:tcW w:w="602" w:type="dxa"/>
            <w:tcMar>
              <w:left w:w="28" w:type="dxa"/>
              <w:right w:w="28" w:type="dxa"/>
            </w:tcMar>
            <w:vAlign w:val="center"/>
          </w:tcPr>
          <w:p w:rsidR="00D95DC4" w:rsidRPr="00C63447" w:rsidRDefault="00D95DC4" w:rsidP="00933CD8">
            <w:pPr>
              <w:spacing w:line="240" w:lineRule="auto"/>
              <w:jc w:val="center"/>
            </w:pPr>
            <w:r w:rsidRPr="00C63447">
              <w:t>2,2</w:t>
            </w:r>
          </w:p>
        </w:tc>
        <w:tc>
          <w:tcPr>
            <w:tcW w:w="602" w:type="dxa"/>
            <w:tcMar>
              <w:left w:w="28" w:type="dxa"/>
              <w:right w:w="28" w:type="dxa"/>
            </w:tcMar>
            <w:vAlign w:val="center"/>
          </w:tcPr>
          <w:p w:rsidR="00D95DC4" w:rsidRPr="00C63447" w:rsidRDefault="00D95DC4" w:rsidP="00933CD8">
            <w:pPr>
              <w:spacing w:line="240" w:lineRule="auto"/>
              <w:jc w:val="center"/>
            </w:pPr>
            <w:r w:rsidRPr="00C63447">
              <w:t>3</w:t>
            </w:r>
          </w:p>
        </w:tc>
        <w:tc>
          <w:tcPr>
            <w:tcW w:w="603" w:type="dxa"/>
            <w:tcMar>
              <w:left w:w="28" w:type="dxa"/>
              <w:right w:w="28" w:type="dxa"/>
            </w:tcMar>
            <w:vAlign w:val="center"/>
          </w:tcPr>
          <w:p w:rsidR="00D95DC4" w:rsidRPr="00C63447" w:rsidRDefault="00D95DC4" w:rsidP="00933CD8">
            <w:pPr>
              <w:spacing w:line="240" w:lineRule="auto"/>
              <w:jc w:val="center"/>
            </w:pPr>
            <w:r w:rsidRPr="00C63447">
              <w:t>1,6</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Default="00D95DC4" w:rsidP="00237130">
            <w:pPr>
              <w:numPr>
                <w:ilvl w:val="0"/>
                <w:numId w:val="41"/>
              </w:numPr>
              <w:spacing w:line="240" w:lineRule="auto"/>
              <w:ind w:left="284" w:hanging="284"/>
              <w:jc w:val="left"/>
            </w:pPr>
            <w:proofErr w:type="spellStart"/>
            <w:r>
              <w:t>Empatija</w:t>
            </w:r>
            <w:proofErr w:type="spellEnd"/>
          </w:p>
        </w:tc>
        <w:tc>
          <w:tcPr>
            <w:tcW w:w="602" w:type="dxa"/>
            <w:tcMar>
              <w:left w:w="28" w:type="dxa"/>
              <w:right w:w="28" w:type="dxa"/>
            </w:tcMar>
            <w:vAlign w:val="center"/>
          </w:tcPr>
          <w:p w:rsidR="00D95DC4" w:rsidRPr="00C63447" w:rsidRDefault="00D95DC4" w:rsidP="00933CD8">
            <w:pPr>
              <w:spacing w:line="240" w:lineRule="auto"/>
              <w:jc w:val="center"/>
            </w:pPr>
            <w:r w:rsidRPr="00C63447">
              <w:t>47</w:t>
            </w:r>
          </w:p>
        </w:tc>
        <w:tc>
          <w:tcPr>
            <w:tcW w:w="602" w:type="dxa"/>
            <w:tcMar>
              <w:left w:w="28" w:type="dxa"/>
              <w:right w:w="28" w:type="dxa"/>
            </w:tcMar>
            <w:vAlign w:val="center"/>
          </w:tcPr>
          <w:p w:rsidR="00D95DC4" w:rsidRPr="00C63447" w:rsidRDefault="00D95DC4" w:rsidP="00933CD8">
            <w:pPr>
              <w:spacing w:line="240" w:lineRule="auto"/>
              <w:jc w:val="center"/>
            </w:pPr>
            <w:r w:rsidRPr="00C63447">
              <w:t>25,8</w:t>
            </w:r>
          </w:p>
        </w:tc>
        <w:tc>
          <w:tcPr>
            <w:tcW w:w="602" w:type="dxa"/>
            <w:tcMar>
              <w:left w:w="28" w:type="dxa"/>
              <w:right w:w="28" w:type="dxa"/>
            </w:tcMar>
            <w:vAlign w:val="center"/>
          </w:tcPr>
          <w:p w:rsidR="00D95DC4" w:rsidRPr="00C63447" w:rsidRDefault="00D95DC4" w:rsidP="00933CD8">
            <w:pPr>
              <w:spacing w:line="240" w:lineRule="auto"/>
              <w:jc w:val="center"/>
            </w:pPr>
            <w:r w:rsidRPr="00C63447">
              <w:t>70</w:t>
            </w:r>
          </w:p>
        </w:tc>
        <w:tc>
          <w:tcPr>
            <w:tcW w:w="603" w:type="dxa"/>
            <w:tcMar>
              <w:left w:w="28" w:type="dxa"/>
              <w:right w:w="28" w:type="dxa"/>
            </w:tcMar>
            <w:vAlign w:val="center"/>
          </w:tcPr>
          <w:p w:rsidR="00D95DC4" w:rsidRPr="00C63447" w:rsidRDefault="00D95DC4" w:rsidP="00933CD8">
            <w:pPr>
              <w:spacing w:line="240" w:lineRule="auto"/>
              <w:jc w:val="center"/>
            </w:pPr>
            <w:r w:rsidRPr="00C63447">
              <w:t>38,5</w:t>
            </w:r>
          </w:p>
        </w:tc>
        <w:tc>
          <w:tcPr>
            <w:tcW w:w="602" w:type="dxa"/>
            <w:tcMar>
              <w:left w:w="28" w:type="dxa"/>
              <w:right w:w="28" w:type="dxa"/>
            </w:tcMar>
            <w:vAlign w:val="center"/>
          </w:tcPr>
          <w:p w:rsidR="00D95DC4" w:rsidRPr="00C63447" w:rsidRDefault="00D95DC4" w:rsidP="00933CD8">
            <w:pPr>
              <w:spacing w:line="240" w:lineRule="auto"/>
              <w:jc w:val="center"/>
            </w:pPr>
            <w:r w:rsidRPr="00C63447">
              <w:t>45</w:t>
            </w:r>
          </w:p>
        </w:tc>
        <w:tc>
          <w:tcPr>
            <w:tcW w:w="602" w:type="dxa"/>
            <w:tcMar>
              <w:left w:w="28" w:type="dxa"/>
              <w:right w:w="28" w:type="dxa"/>
            </w:tcMar>
            <w:vAlign w:val="center"/>
          </w:tcPr>
          <w:p w:rsidR="00D95DC4" w:rsidRPr="00C63447" w:rsidRDefault="00D95DC4" w:rsidP="00933CD8">
            <w:pPr>
              <w:spacing w:line="240" w:lineRule="auto"/>
              <w:jc w:val="center"/>
            </w:pPr>
            <w:r w:rsidRPr="00C63447">
              <w:t>24,7</w:t>
            </w:r>
          </w:p>
        </w:tc>
        <w:tc>
          <w:tcPr>
            <w:tcW w:w="602" w:type="dxa"/>
            <w:tcMar>
              <w:left w:w="28" w:type="dxa"/>
              <w:right w:w="28" w:type="dxa"/>
            </w:tcMar>
            <w:vAlign w:val="center"/>
          </w:tcPr>
          <w:p w:rsidR="00D95DC4" w:rsidRPr="00C63447" w:rsidRDefault="00D95DC4" w:rsidP="00933CD8">
            <w:pPr>
              <w:spacing w:line="240" w:lineRule="auto"/>
              <w:jc w:val="center"/>
            </w:pPr>
            <w:r w:rsidRPr="00C63447">
              <w:t>16</w:t>
            </w:r>
          </w:p>
        </w:tc>
        <w:tc>
          <w:tcPr>
            <w:tcW w:w="603" w:type="dxa"/>
            <w:tcMar>
              <w:left w:w="28" w:type="dxa"/>
              <w:right w:w="28" w:type="dxa"/>
            </w:tcMar>
            <w:vAlign w:val="center"/>
          </w:tcPr>
          <w:p w:rsidR="00D95DC4" w:rsidRPr="00C63447" w:rsidRDefault="00D95DC4" w:rsidP="00933CD8">
            <w:pPr>
              <w:spacing w:line="240" w:lineRule="auto"/>
              <w:jc w:val="center"/>
            </w:pPr>
            <w:r w:rsidRPr="00C63447">
              <w:t>8,8</w:t>
            </w:r>
          </w:p>
        </w:tc>
        <w:tc>
          <w:tcPr>
            <w:tcW w:w="602" w:type="dxa"/>
            <w:tcMar>
              <w:left w:w="28" w:type="dxa"/>
              <w:right w:w="28" w:type="dxa"/>
            </w:tcMar>
            <w:vAlign w:val="center"/>
          </w:tcPr>
          <w:p w:rsidR="00D95DC4" w:rsidRPr="00C63447" w:rsidRDefault="00D95DC4" w:rsidP="00933CD8">
            <w:pPr>
              <w:spacing w:line="240" w:lineRule="auto"/>
              <w:jc w:val="center"/>
            </w:pPr>
            <w:r w:rsidRPr="00C63447">
              <w:t>4</w:t>
            </w:r>
          </w:p>
        </w:tc>
        <w:tc>
          <w:tcPr>
            <w:tcW w:w="602" w:type="dxa"/>
            <w:tcMar>
              <w:left w:w="28" w:type="dxa"/>
              <w:right w:w="28" w:type="dxa"/>
            </w:tcMar>
            <w:vAlign w:val="center"/>
          </w:tcPr>
          <w:p w:rsidR="00D95DC4" w:rsidRPr="00C63447" w:rsidRDefault="00D95DC4" w:rsidP="00933CD8">
            <w:pPr>
              <w:spacing w:line="240" w:lineRule="auto"/>
              <w:jc w:val="center"/>
            </w:pPr>
            <w:r w:rsidRPr="00C63447">
              <w:t>2,2</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Default="00D95DC4" w:rsidP="00237130">
            <w:pPr>
              <w:numPr>
                <w:ilvl w:val="0"/>
                <w:numId w:val="41"/>
              </w:numPr>
              <w:spacing w:line="240" w:lineRule="auto"/>
              <w:ind w:left="284" w:hanging="284"/>
              <w:jc w:val="left"/>
            </w:pPr>
            <w:r>
              <w:t>Pasitikėjimas</w:t>
            </w:r>
          </w:p>
        </w:tc>
        <w:tc>
          <w:tcPr>
            <w:tcW w:w="602" w:type="dxa"/>
            <w:tcMar>
              <w:left w:w="28" w:type="dxa"/>
              <w:right w:w="28" w:type="dxa"/>
            </w:tcMar>
            <w:vAlign w:val="center"/>
          </w:tcPr>
          <w:p w:rsidR="00D95DC4" w:rsidRPr="00C63447" w:rsidRDefault="00D95DC4" w:rsidP="00933CD8">
            <w:pPr>
              <w:spacing w:line="240" w:lineRule="auto"/>
              <w:jc w:val="center"/>
            </w:pPr>
            <w:r w:rsidRPr="00C63447">
              <w:t>109</w:t>
            </w:r>
          </w:p>
        </w:tc>
        <w:tc>
          <w:tcPr>
            <w:tcW w:w="602" w:type="dxa"/>
            <w:tcMar>
              <w:left w:w="28" w:type="dxa"/>
              <w:right w:w="28" w:type="dxa"/>
            </w:tcMar>
            <w:vAlign w:val="center"/>
          </w:tcPr>
          <w:p w:rsidR="00D95DC4" w:rsidRPr="00C63447" w:rsidRDefault="00D95DC4" w:rsidP="00933CD8">
            <w:pPr>
              <w:spacing w:line="240" w:lineRule="auto"/>
              <w:jc w:val="center"/>
            </w:pPr>
            <w:r w:rsidRPr="00C63447">
              <w:t>60,0</w:t>
            </w:r>
          </w:p>
        </w:tc>
        <w:tc>
          <w:tcPr>
            <w:tcW w:w="602" w:type="dxa"/>
            <w:tcMar>
              <w:left w:w="28" w:type="dxa"/>
              <w:right w:w="28" w:type="dxa"/>
            </w:tcMar>
            <w:vAlign w:val="center"/>
          </w:tcPr>
          <w:p w:rsidR="00D95DC4" w:rsidRPr="00C63447" w:rsidRDefault="00D95DC4" w:rsidP="00933CD8">
            <w:pPr>
              <w:spacing w:line="240" w:lineRule="auto"/>
              <w:jc w:val="center"/>
            </w:pPr>
            <w:r w:rsidRPr="00C63447">
              <w:t>61</w:t>
            </w:r>
          </w:p>
        </w:tc>
        <w:tc>
          <w:tcPr>
            <w:tcW w:w="603" w:type="dxa"/>
            <w:tcMar>
              <w:left w:w="28" w:type="dxa"/>
              <w:right w:w="28" w:type="dxa"/>
            </w:tcMar>
            <w:vAlign w:val="center"/>
          </w:tcPr>
          <w:p w:rsidR="00D95DC4" w:rsidRPr="00C63447" w:rsidRDefault="00D95DC4" w:rsidP="00933CD8">
            <w:pPr>
              <w:spacing w:line="240" w:lineRule="auto"/>
              <w:jc w:val="center"/>
            </w:pPr>
            <w:r w:rsidRPr="00C63447">
              <w:t>33,5</w:t>
            </w:r>
          </w:p>
        </w:tc>
        <w:tc>
          <w:tcPr>
            <w:tcW w:w="602" w:type="dxa"/>
            <w:tcMar>
              <w:left w:w="28" w:type="dxa"/>
              <w:right w:w="28" w:type="dxa"/>
            </w:tcMar>
            <w:vAlign w:val="center"/>
          </w:tcPr>
          <w:p w:rsidR="00D95DC4" w:rsidRPr="00C63447" w:rsidRDefault="00D95DC4" w:rsidP="00933CD8">
            <w:pPr>
              <w:spacing w:line="240" w:lineRule="auto"/>
              <w:jc w:val="center"/>
            </w:pPr>
            <w:r w:rsidRPr="00C63447">
              <w:t>11</w:t>
            </w:r>
          </w:p>
        </w:tc>
        <w:tc>
          <w:tcPr>
            <w:tcW w:w="602" w:type="dxa"/>
            <w:tcMar>
              <w:left w:w="28" w:type="dxa"/>
              <w:right w:w="28" w:type="dxa"/>
            </w:tcMar>
            <w:vAlign w:val="center"/>
          </w:tcPr>
          <w:p w:rsidR="00D95DC4" w:rsidRPr="00C63447" w:rsidRDefault="00D95DC4" w:rsidP="00933CD8">
            <w:pPr>
              <w:spacing w:line="240" w:lineRule="auto"/>
              <w:jc w:val="center"/>
            </w:pPr>
            <w:r w:rsidRPr="00C63447">
              <w:t>6,0</w:t>
            </w:r>
          </w:p>
        </w:tc>
        <w:tc>
          <w:tcPr>
            <w:tcW w:w="602" w:type="dxa"/>
            <w:tcMar>
              <w:left w:w="28" w:type="dxa"/>
              <w:right w:w="28" w:type="dxa"/>
            </w:tcMar>
            <w:vAlign w:val="center"/>
          </w:tcPr>
          <w:p w:rsidR="00D95DC4" w:rsidRPr="00C63447" w:rsidRDefault="00D95DC4" w:rsidP="00933CD8">
            <w:pPr>
              <w:spacing w:line="240" w:lineRule="auto"/>
              <w:jc w:val="center"/>
            </w:pPr>
            <w:r w:rsidRPr="00C63447">
              <w:t>1</w:t>
            </w:r>
          </w:p>
        </w:tc>
        <w:tc>
          <w:tcPr>
            <w:tcW w:w="603" w:type="dxa"/>
            <w:tcMar>
              <w:left w:w="28" w:type="dxa"/>
              <w:right w:w="28" w:type="dxa"/>
            </w:tcMar>
            <w:vAlign w:val="center"/>
          </w:tcPr>
          <w:p w:rsidR="00D95DC4" w:rsidRPr="00C63447" w:rsidRDefault="00D95DC4" w:rsidP="00933CD8">
            <w:pPr>
              <w:spacing w:line="240" w:lineRule="auto"/>
              <w:jc w:val="center"/>
            </w:pPr>
            <w:r w:rsidRPr="00C63447">
              <w:t>0,5</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Default="00D95DC4" w:rsidP="00237130">
            <w:pPr>
              <w:numPr>
                <w:ilvl w:val="0"/>
                <w:numId w:val="41"/>
              </w:numPr>
              <w:spacing w:line="240" w:lineRule="auto"/>
              <w:ind w:left="426" w:hanging="426"/>
              <w:jc w:val="left"/>
            </w:pPr>
            <w:r>
              <w:t>Konfidencialumas</w:t>
            </w:r>
          </w:p>
        </w:tc>
        <w:tc>
          <w:tcPr>
            <w:tcW w:w="602" w:type="dxa"/>
            <w:tcMar>
              <w:left w:w="28" w:type="dxa"/>
              <w:right w:w="28" w:type="dxa"/>
            </w:tcMar>
            <w:vAlign w:val="center"/>
          </w:tcPr>
          <w:p w:rsidR="00D95DC4" w:rsidRPr="00C63447" w:rsidRDefault="00D95DC4" w:rsidP="00933CD8">
            <w:pPr>
              <w:spacing w:line="240" w:lineRule="auto"/>
              <w:jc w:val="center"/>
            </w:pPr>
            <w:r w:rsidRPr="00C63447">
              <w:t>122</w:t>
            </w:r>
          </w:p>
        </w:tc>
        <w:tc>
          <w:tcPr>
            <w:tcW w:w="602" w:type="dxa"/>
            <w:tcMar>
              <w:left w:w="28" w:type="dxa"/>
              <w:right w:w="28" w:type="dxa"/>
            </w:tcMar>
            <w:vAlign w:val="center"/>
          </w:tcPr>
          <w:p w:rsidR="00D95DC4" w:rsidRPr="00C63447" w:rsidRDefault="00D95DC4" w:rsidP="00933CD8">
            <w:pPr>
              <w:spacing w:line="240" w:lineRule="auto"/>
              <w:jc w:val="center"/>
            </w:pPr>
            <w:r w:rsidRPr="00C63447">
              <w:t>67,0</w:t>
            </w:r>
          </w:p>
        </w:tc>
        <w:tc>
          <w:tcPr>
            <w:tcW w:w="602" w:type="dxa"/>
            <w:tcMar>
              <w:left w:w="28" w:type="dxa"/>
              <w:right w:w="28" w:type="dxa"/>
            </w:tcMar>
            <w:vAlign w:val="center"/>
          </w:tcPr>
          <w:p w:rsidR="00D95DC4" w:rsidRPr="00C63447" w:rsidRDefault="00D95DC4" w:rsidP="00933CD8">
            <w:pPr>
              <w:spacing w:line="240" w:lineRule="auto"/>
              <w:jc w:val="center"/>
            </w:pPr>
            <w:r w:rsidRPr="00C63447">
              <w:t>54</w:t>
            </w:r>
          </w:p>
        </w:tc>
        <w:tc>
          <w:tcPr>
            <w:tcW w:w="603" w:type="dxa"/>
            <w:tcMar>
              <w:left w:w="28" w:type="dxa"/>
              <w:right w:w="28" w:type="dxa"/>
            </w:tcMar>
            <w:vAlign w:val="center"/>
          </w:tcPr>
          <w:p w:rsidR="00D95DC4" w:rsidRPr="00C63447" w:rsidRDefault="00D95DC4" w:rsidP="00933CD8">
            <w:pPr>
              <w:spacing w:line="240" w:lineRule="auto"/>
              <w:jc w:val="center"/>
            </w:pPr>
            <w:r w:rsidRPr="00C63447">
              <w:t>29,7</w:t>
            </w:r>
          </w:p>
        </w:tc>
        <w:tc>
          <w:tcPr>
            <w:tcW w:w="602" w:type="dxa"/>
            <w:tcMar>
              <w:left w:w="28" w:type="dxa"/>
              <w:right w:w="28" w:type="dxa"/>
            </w:tcMar>
            <w:vAlign w:val="center"/>
          </w:tcPr>
          <w:p w:rsidR="00D95DC4" w:rsidRPr="00C63447" w:rsidRDefault="00D95DC4" w:rsidP="00933CD8">
            <w:pPr>
              <w:spacing w:line="240" w:lineRule="auto"/>
              <w:jc w:val="center"/>
            </w:pPr>
            <w:r w:rsidRPr="00C63447">
              <w:t>5</w:t>
            </w:r>
          </w:p>
        </w:tc>
        <w:tc>
          <w:tcPr>
            <w:tcW w:w="602" w:type="dxa"/>
            <w:tcMar>
              <w:left w:w="28" w:type="dxa"/>
              <w:right w:w="28" w:type="dxa"/>
            </w:tcMar>
            <w:vAlign w:val="center"/>
          </w:tcPr>
          <w:p w:rsidR="00D95DC4" w:rsidRPr="00C63447" w:rsidRDefault="00D95DC4" w:rsidP="00933CD8">
            <w:pPr>
              <w:spacing w:line="240" w:lineRule="auto"/>
              <w:jc w:val="center"/>
            </w:pPr>
            <w:r w:rsidRPr="00C63447">
              <w:t>2,8</w:t>
            </w:r>
          </w:p>
        </w:tc>
        <w:tc>
          <w:tcPr>
            <w:tcW w:w="602" w:type="dxa"/>
            <w:tcMar>
              <w:left w:w="28" w:type="dxa"/>
              <w:right w:w="28" w:type="dxa"/>
            </w:tcMar>
            <w:vAlign w:val="center"/>
          </w:tcPr>
          <w:p w:rsidR="00D95DC4" w:rsidRPr="00C63447" w:rsidRDefault="00D95DC4" w:rsidP="00933CD8">
            <w:pPr>
              <w:spacing w:line="240" w:lineRule="auto"/>
              <w:jc w:val="center"/>
            </w:pPr>
            <w:r w:rsidRPr="00C63447">
              <w:t>1</w:t>
            </w:r>
          </w:p>
        </w:tc>
        <w:tc>
          <w:tcPr>
            <w:tcW w:w="603" w:type="dxa"/>
            <w:tcMar>
              <w:left w:w="28" w:type="dxa"/>
              <w:right w:w="28" w:type="dxa"/>
            </w:tcMar>
            <w:vAlign w:val="center"/>
          </w:tcPr>
          <w:p w:rsidR="00D95DC4" w:rsidRPr="00C63447" w:rsidRDefault="00D95DC4" w:rsidP="00933CD8">
            <w:pPr>
              <w:spacing w:line="240" w:lineRule="auto"/>
              <w:jc w:val="center"/>
            </w:pPr>
            <w:r w:rsidRPr="00C63447">
              <w:t>0,5</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r w:rsidR="00515340" w:rsidTr="00437EEC">
        <w:tc>
          <w:tcPr>
            <w:tcW w:w="2412" w:type="dxa"/>
            <w:vAlign w:val="center"/>
          </w:tcPr>
          <w:p w:rsidR="00D95DC4" w:rsidRDefault="00D95DC4" w:rsidP="00237130">
            <w:pPr>
              <w:numPr>
                <w:ilvl w:val="0"/>
                <w:numId w:val="41"/>
              </w:numPr>
              <w:spacing w:line="240" w:lineRule="auto"/>
              <w:ind w:left="426" w:hanging="426"/>
              <w:jc w:val="left"/>
            </w:pPr>
            <w:r>
              <w:t>Išklausymas</w:t>
            </w:r>
          </w:p>
        </w:tc>
        <w:tc>
          <w:tcPr>
            <w:tcW w:w="602" w:type="dxa"/>
            <w:tcMar>
              <w:left w:w="28" w:type="dxa"/>
              <w:right w:w="28" w:type="dxa"/>
            </w:tcMar>
            <w:vAlign w:val="center"/>
          </w:tcPr>
          <w:p w:rsidR="00D95DC4" w:rsidRPr="00C63447" w:rsidRDefault="00D95DC4" w:rsidP="00933CD8">
            <w:pPr>
              <w:spacing w:line="240" w:lineRule="auto"/>
              <w:jc w:val="center"/>
            </w:pPr>
            <w:r w:rsidRPr="00C63447">
              <w:t>135</w:t>
            </w:r>
          </w:p>
        </w:tc>
        <w:tc>
          <w:tcPr>
            <w:tcW w:w="602" w:type="dxa"/>
            <w:tcMar>
              <w:left w:w="28" w:type="dxa"/>
              <w:right w:w="28" w:type="dxa"/>
            </w:tcMar>
            <w:vAlign w:val="center"/>
          </w:tcPr>
          <w:p w:rsidR="00D95DC4" w:rsidRPr="00C63447" w:rsidRDefault="00D95DC4" w:rsidP="00933CD8">
            <w:pPr>
              <w:spacing w:line="240" w:lineRule="auto"/>
              <w:jc w:val="center"/>
            </w:pPr>
            <w:r w:rsidRPr="00C63447">
              <w:t>74,2</w:t>
            </w:r>
          </w:p>
        </w:tc>
        <w:tc>
          <w:tcPr>
            <w:tcW w:w="602" w:type="dxa"/>
            <w:tcMar>
              <w:left w:w="28" w:type="dxa"/>
              <w:right w:w="28" w:type="dxa"/>
            </w:tcMar>
            <w:vAlign w:val="center"/>
          </w:tcPr>
          <w:p w:rsidR="00D95DC4" w:rsidRPr="00C63447" w:rsidRDefault="00D95DC4" w:rsidP="00933CD8">
            <w:pPr>
              <w:spacing w:line="240" w:lineRule="auto"/>
              <w:jc w:val="center"/>
            </w:pPr>
            <w:r w:rsidRPr="00C63447">
              <w:t>46</w:t>
            </w:r>
          </w:p>
        </w:tc>
        <w:tc>
          <w:tcPr>
            <w:tcW w:w="603" w:type="dxa"/>
            <w:tcMar>
              <w:left w:w="28" w:type="dxa"/>
              <w:right w:w="28" w:type="dxa"/>
            </w:tcMar>
            <w:vAlign w:val="center"/>
          </w:tcPr>
          <w:p w:rsidR="00D95DC4" w:rsidRPr="00C63447" w:rsidRDefault="00D95DC4" w:rsidP="00933CD8">
            <w:pPr>
              <w:spacing w:line="240" w:lineRule="auto"/>
              <w:jc w:val="center"/>
            </w:pPr>
            <w:r w:rsidRPr="00C63447">
              <w:t>25,3</w:t>
            </w:r>
          </w:p>
        </w:tc>
        <w:tc>
          <w:tcPr>
            <w:tcW w:w="602" w:type="dxa"/>
            <w:tcMar>
              <w:left w:w="28" w:type="dxa"/>
              <w:right w:w="28" w:type="dxa"/>
            </w:tcMar>
            <w:vAlign w:val="center"/>
          </w:tcPr>
          <w:p w:rsidR="00D95DC4" w:rsidRPr="00C63447" w:rsidRDefault="00D95DC4" w:rsidP="00933CD8">
            <w:pPr>
              <w:spacing w:line="240" w:lineRule="auto"/>
              <w:jc w:val="center"/>
            </w:pPr>
            <w:r w:rsidRPr="00C63447">
              <w:t>1</w:t>
            </w:r>
          </w:p>
        </w:tc>
        <w:tc>
          <w:tcPr>
            <w:tcW w:w="602" w:type="dxa"/>
            <w:tcMar>
              <w:left w:w="28" w:type="dxa"/>
              <w:right w:w="28" w:type="dxa"/>
            </w:tcMar>
            <w:vAlign w:val="center"/>
          </w:tcPr>
          <w:p w:rsidR="00D95DC4" w:rsidRPr="00C63447" w:rsidRDefault="00D95DC4" w:rsidP="00933CD8">
            <w:pPr>
              <w:spacing w:line="240" w:lineRule="auto"/>
              <w:jc w:val="center"/>
            </w:pPr>
            <w:r w:rsidRPr="00C63447">
              <w:t>0,5</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3"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vAlign w:val="center"/>
          </w:tcPr>
          <w:p w:rsidR="00D95DC4" w:rsidRPr="00C63447" w:rsidRDefault="00D95DC4" w:rsidP="00933CD8">
            <w:pPr>
              <w:spacing w:line="240" w:lineRule="auto"/>
              <w:jc w:val="center"/>
            </w:pPr>
            <w:r w:rsidRPr="00C63447">
              <w:t>0</w:t>
            </w:r>
          </w:p>
        </w:tc>
        <w:tc>
          <w:tcPr>
            <w:tcW w:w="602" w:type="dxa"/>
            <w:tcMar>
              <w:left w:w="28" w:type="dxa"/>
              <w:right w:w="28" w:type="dxa"/>
            </w:tcMar>
            <w:vAlign w:val="center"/>
          </w:tcPr>
          <w:p w:rsidR="00D95DC4" w:rsidRPr="00C63447" w:rsidRDefault="00D95DC4" w:rsidP="00933CD8">
            <w:pPr>
              <w:spacing w:line="240" w:lineRule="auto"/>
              <w:jc w:val="center"/>
            </w:pPr>
            <w:r w:rsidRPr="00C63447">
              <w:t>0,0</w:t>
            </w:r>
          </w:p>
        </w:tc>
        <w:tc>
          <w:tcPr>
            <w:tcW w:w="602" w:type="dxa"/>
            <w:tcMar>
              <w:left w:w="28" w:type="dxa"/>
              <w:right w:w="28" w:type="dxa"/>
            </w:tcMar>
          </w:tcPr>
          <w:p w:rsidR="00D95DC4" w:rsidRPr="00C63447" w:rsidRDefault="00D95DC4" w:rsidP="00F95C1E">
            <w:pPr>
              <w:spacing w:line="240" w:lineRule="auto"/>
              <w:jc w:val="center"/>
            </w:pPr>
            <w:r>
              <w:t>182</w:t>
            </w:r>
          </w:p>
        </w:tc>
        <w:tc>
          <w:tcPr>
            <w:tcW w:w="603" w:type="dxa"/>
            <w:tcMar>
              <w:left w:w="28" w:type="dxa"/>
              <w:right w:w="28" w:type="dxa"/>
            </w:tcMar>
          </w:tcPr>
          <w:p w:rsidR="00D95DC4" w:rsidRPr="00C63447" w:rsidRDefault="00D95DC4" w:rsidP="00F95C1E">
            <w:pPr>
              <w:spacing w:line="240" w:lineRule="auto"/>
              <w:jc w:val="center"/>
            </w:pPr>
            <w:r>
              <w:t>100</w:t>
            </w:r>
          </w:p>
        </w:tc>
      </w:tr>
    </w:tbl>
    <w:p w:rsidR="00D973E3" w:rsidRDefault="00D973E3" w:rsidP="001C64A8"/>
    <w:p w:rsidR="003A765F" w:rsidRPr="003A765F" w:rsidRDefault="00F964F3" w:rsidP="003A765F">
      <w:pPr>
        <w:ind w:firstLine="720"/>
      </w:pPr>
      <w:r w:rsidRPr="007732A4">
        <w:t>Mūsų nuomone</w:t>
      </w:r>
      <w:r w:rsidR="00E45B1C" w:rsidRPr="007732A4">
        <w:t>,</w:t>
      </w:r>
      <w:r w:rsidRPr="007732A4">
        <w:t xml:space="preserve"> t</w:t>
      </w:r>
      <w:r w:rsidR="003A765F" w:rsidRPr="007732A4">
        <w:t>ok</w:t>
      </w:r>
      <w:r w:rsidR="00515340" w:rsidRPr="007732A4">
        <w:t>s</w:t>
      </w:r>
      <w:r w:rsidR="003A765F" w:rsidRPr="007732A4">
        <w:t xml:space="preserve"> slaugytojų nuomon</w:t>
      </w:r>
      <w:r w:rsidR="00515340" w:rsidRPr="007732A4">
        <w:t>ės</w:t>
      </w:r>
      <w:r w:rsidR="003A765F" w:rsidRPr="007732A4">
        <w:t xml:space="preserve"> pasiskirstyma</w:t>
      </w:r>
      <w:r w:rsidR="00515340" w:rsidRPr="007732A4">
        <w:t>s</w:t>
      </w:r>
      <w:r w:rsidR="003A765F" w:rsidRPr="007732A4">
        <w:t xml:space="preserve"> rodo, kad slaugytojo darbe bendraujant su pacientu yra labai s</w:t>
      </w:r>
      <w:r w:rsidR="005F51C7" w:rsidRPr="007732A4">
        <w:t>varbi kantrybė bei išklausymas. J</w:t>
      </w:r>
      <w:r w:rsidR="003A765F" w:rsidRPr="007732A4">
        <w:t xml:space="preserve">ei slaugytojas iki galo neišklauso ar neturi kantrybės klausyti paciento, </w:t>
      </w:r>
      <w:r w:rsidR="00E45B1C" w:rsidRPr="007732A4">
        <w:t>tuomet gali būti prarasta labai</w:t>
      </w:r>
      <w:r w:rsidR="003A765F" w:rsidRPr="007732A4">
        <w:t xml:space="preserve"> svarbi informacija, kuri gali būti naudinga nepageidaujamų įvykių išvengimui</w:t>
      </w:r>
      <w:r w:rsidR="000F7052" w:rsidRPr="007732A4">
        <w:t>.</w:t>
      </w:r>
    </w:p>
    <w:p w:rsidR="00937478" w:rsidRDefault="003D42DD" w:rsidP="00937478">
      <w:r>
        <w:lastRenderedPageBreak/>
        <w:tab/>
        <w:t xml:space="preserve">Analizuojant tyrimo rezultatus paaiškėjo, kad </w:t>
      </w:r>
      <w:r w:rsidR="006E043D">
        <w:t xml:space="preserve">dažniausiai </w:t>
      </w:r>
      <w:r>
        <w:t xml:space="preserve">slaugytojui bendraujant su pacientu yra būdinga šypsena ir akių kontakto </w:t>
      </w:r>
      <w:r w:rsidR="00E33C04">
        <w:t>palaikymas</w:t>
      </w:r>
      <w:r w:rsidR="000F7052">
        <w:t>, o rečiausiai – judesiai</w:t>
      </w:r>
      <w:r w:rsidR="00E33C04">
        <w:t xml:space="preserve"> ir instrumentinis prisilietimas (pvz., atliekant </w:t>
      </w:r>
      <w:r w:rsidR="005F51C7">
        <w:t>kokią nors</w:t>
      </w:r>
      <w:r w:rsidR="00E33C04">
        <w:t xml:space="preserve"> procedūrą)</w:t>
      </w:r>
      <w:r>
        <w:t xml:space="preserve"> (13 pav.).</w:t>
      </w:r>
    </w:p>
    <w:p w:rsidR="000F7052" w:rsidRDefault="000F7052" w:rsidP="00937478"/>
    <w:p w:rsidR="00D973E3" w:rsidRDefault="001109BB" w:rsidP="00F964F3">
      <w:pPr>
        <w:jc w:val="center"/>
      </w:pPr>
      <w:r>
        <w:rPr>
          <w:noProof/>
          <w:lang w:val="en-US" w:eastAsia="en-US"/>
        </w:rPr>
        <w:drawing>
          <wp:inline distT="0" distB="0" distL="0" distR="0">
            <wp:extent cx="5324475" cy="3457575"/>
            <wp:effectExtent l="0" t="0" r="0" b="0"/>
            <wp:docPr id="97" name="Object 9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73E3" w:rsidRDefault="003D42DD" w:rsidP="00D973E3">
      <w:pPr>
        <w:jc w:val="center"/>
        <w:rPr>
          <w:bCs/>
        </w:rPr>
      </w:pPr>
      <w:r w:rsidRPr="003D42DD">
        <w:rPr>
          <w:b/>
          <w:bCs/>
        </w:rPr>
        <w:t>13. pav.</w:t>
      </w:r>
      <w:r>
        <w:rPr>
          <w:bCs/>
        </w:rPr>
        <w:t xml:space="preserve"> Slaugytojų atsakymų skirstinys (proc.) pagal tai, kas būdinga slaugytojui bendraujant su pacientu</w:t>
      </w:r>
      <w:r w:rsidR="000274C9">
        <w:rPr>
          <w:bCs/>
        </w:rPr>
        <w:t>.</w:t>
      </w:r>
    </w:p>
    <w:p w:rsidR="00F964F3" w:rsidRDefault="00F964F3" w:rsidP="00D973E3">
      <w:pPr>
        <w:jc w:val="center"/>
        <w:rPr>
          <w:bCs/>
        </w:rPr>
      </w:pPr>
    </w:p>
    <w:p w:rsidR="001A66AD" w:rsidRDefault="001A66AD" w:rsidP="001A66AD">
      <w:pPr>
        <w:ind w:firstLine="720"/>
      </w:pPr>
      <w:proofErr w:type="spellStart"/>
      <w:r>
        <w:t>Statistiškai</w:t>
      </w:r>
      <w:proofErr w:type="spellEnd"/>
      <w:r>
        <w:t xml:space="preserve"> reikšmingo ryšio tarp slaugytojų dirban</w:t>
      </w:r>
      <w:r w:rsidR="00FD200B">
        <w:t>čių skirtinguose profiliuose ir</w:t>
      </w:r>
      <w:r>
        <w:t xml:space="preserve"> judesių (galvos, rankų) ir emocinio prisilietimo bendraujant su pacientu, </w:t>
      </w:r>
      <w:r w:rsidR="001709E2">
        <w:t xml:space="preserve">nustatyta </w:t>
      </w:r>
      <w:r>
        <w:t xml:space="preserve">nebuvo. </w:t>
      </w:r>
    </w:p>
    <w:p w:rsidR="0094281F" w:rsidRPr="00E33C04" w:rsidRDefault="0094281F" w:rsidP="00E33C04">
      <w:pPr>
        <w:ind w:firstLine="720"/>
        <w:rPr>
          <w:bCs/>
        </w:rPr>
      </w:pPr>
      <w:proofErr w:type="spellStart"/>
      <w:r>
        <w:rPr>
          <w:bCs/>
        </w:rPr>
        <w:t>Statistiškai</w:t>
      </w:r>
      <w:proofErr w:type="spellEnd"/>
      <w:r>
        <w:rPr>
          <w:bCs/>
        </w:rPr>
        <w:t xml:space="preserve"> reikšmingai didesnė dalis slaugytojų dirbančių chirurginiame profilyje (95,3 proc.) nei slaugytojų dirbančių terapiniame profilyje (70,1 proc.) teigė, kad slaugytojui bendraujant su pacientu būdinga šypsena (</w:t>
      </w:r>
      <w:r w:rsidRPr="00540F6A">
        <w:t>χ</w:t>
      </w:r>
      <w:r w:rsidRPr="00540F6A">
        <w:rPr>
          <w:vertAlign w:val="superscript"/>
        </w:rPr>
        <w:t>2</w:t>
      </w:r>
      <w:r w:rsidR="000516A2">
        <w:t>=19,367;</w:t>
      </w:r>
      <w:r w:rsidR="001709E2">
        <w:t xml:space="preserve"> lls=1;</w:t>
      </w:r>
      <w:r>
        <w:t xml:space="preserve"> p&lt;0,001).</w:t>
      </w:r>
    </w:p>
    <w:p w:rsidR="0094281F" w:rsidRDefault="007D54EB" w:rsidP="0094281F">
      <w:pPr>
        <w:ind w:firstLine="720"/>
      </w:pPr>
      <w:r>
        <w:t xml:space="preserve">Taip pat </w:t>
      </w:r>
      <w:proofErr w:type="spellStart"/>
      <w:r>
        <w:t>statis</w:t>
      </w:r>
      <w:r w:rsidR="0094281F">
        <w:t>ti</w:t>
      </w:r>
      <w:r>
        <w:t>š</w:t>
      </w:r>
      <w:r w:rsidR="0094281F">
        <w:t>kai</w:t>
      </w:r>
      <w:proofErr w:type="spellEnd"/>
      <w:r w:rsidR="0094281F">
        <w:t xml:space="preserve"> reikšmingi ryšiai buvo rasti tarp slaugytojų dirbančių skirtinguose profiliuo</w:t>
      </w:r>
      <w:r w:rsidR="0084200C">
        <w:t>se ir akių kontakto palaikymo bei</w:t>
      </w:r>
      <w:r w:rsidR="0094281F">
        <w:t xml:space="preserve"> instrumentinio prisilietimo bendraujant su pacientu (14</w:t>
      </w:r>
      <w:r w:rsidR="0094281F" w:rsidRPr="00EF2EFD">
        <w:t xml:space="preserve"> pav.)</w:t>
      </w:r>
      <w:r w:rsidR="0094281F">
        <w:t>.</w:t>
      </w:r>
    </w:p>
    <w:p w:rsidR="00814A82" w:rsidRDefault="00814A82" w:rsidP="0094281F"/>
    <w:p w:rsidR="007D54EB" w:rsidRDefault="001109BB" w:rsidP="0094281F">
      <w:pPr>
        <w:jc w:val="center"/>
        <w:rPr>
          <w:bCs/>
        </w:rPr>
      </w:pPr>
      <w:r>
        <w:rPr>
          <w:bCs/>
          <w:noProof/>
          <w:lang w:val="en-US" w:eastAsia="en-US"/>
        </w:rPr>
        <w:lastRenderedPageBreak/>
        <w:drawing>
          <wp:inline distT="0" distB="0" distL="0" distR="0">
            <wp:extent cx="5324475" cy="4029075"/>
            <wp:effectExtent l="0" t="0" r="0" b="0"/>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281F" w:rsidRDefault="0094281F" w:rsidP="0094281F">
      <w:pPr>
        <w:jc w:val="center"/>
        <w:rPr>
          <w:sz w:val="20"/>
          <w:szCs w:val="20"/>
        </w:rPr>
      </w:pPr>
      <w:r w:rsidRPr="00691D80">
        <w:rPr>
          <w:sz w:val="20"/>
          <w:szCs w:val="20"/>
        </w:rPr>
        <w:t>*p&lt;0,05</w:t>
      </w:r>
      <w:r w:rsidR="001709E2">
        <w:rPr>
          <w:sz w:val="20"/>
          <w:szCs w:val="20"/>
        </w:rPr>
        <w:t>;</w:t>
      </w:r>
      <w:r w:rsidR="007D54EB">
        <w:rPr>
          <w:sz w:val="20"/>
          <w:szCs w:val="20"/>
        </w:rPr>
        <w:t xml:space="preserve"> ***</w:t>
      </w:r>
      <w:r w:rsidR="007D54EB" w:rsidRPr="007D54EB">
        <w:rPr>
          <w:sz w:val="20"/>
          <w:szCs w:val="20"/>
        </w:rPr>
        <w:t xml:space="preserve"> </w:t>
      </w:r>
      <w:r w:rsidR="007D54EB">
        <w:rPr>
          <w:sz w:val="20"/>
          <w:szCs w:val="20"/>
        </w:rPr>
        <w:t>p&lt;0,001</w:t>
      </w:r>
      <w:r w:rsidR="001709E2">
        <w:rPr>
          <w:sz w:val="20"/>
          <w:szCs w:val="20"/>
        </w:rPr>
        <w:t>,</w:t>
      </w:r>
      <w:r w:rsidRPr="00691D80">
        <w:rPr>
          <w:sz w:val="20"/>
          <w:szCs w:val="20"/>
        </w:rPr>
        <w:t xml:space="preserve"> lyginant slaugytojus </w:t>
      </w:r>
      <w:r>
        <w:rPr>
          <w:sz w:val="20"/>
          <w:szCs w:val="20"/>
        </w:rPr>
        <w:t>pagal darbo profilį</w:t>
      </w:r>
    </w:p>
    <w:p w:rsidR="0094281F" w:rsidRDefault="007C2415" w:rsidP="0094281F">
      <w:pPr>
        <w:jc w:val="center"/>
        <w:rPr>
          <w:bCs/>
        </w:rPr>
      </w:pPr>
      <w:r>
        <w:rPr>
          <w:b/>
        </w:rPr>
        <w:t>14</w:t>
      </w:r>
      <w:r w:rsidR="0094281F" w:rsidRPr="00EF2EFD">
        <w:rPr>
          <w:b/>
        </w:rPr>
        <w:t xml:space="preserve"> pav.</w:t>
      </w:r>
      <w:r w:rsidR="0094281F" w:rsidRPr="007A0EB0">
        <w:t xml:space="preserve"> Slaugytojų dirbančių skirtinguose profiliuose </w:t>
      </w:r>
      <w:r w:rsidR="001709E2">
        <w:rPr>
          <w:bCs/>
        </w:rPr>
        <w:t>skirstinys</w:t>
      </w:r>
      <w:r w:rsidR="0094281F">
        <w:t xml:space="preserve"> pagal </w:t>
      </w:r>
      <w:r w:rsidR="007D54EB">
        <w:t>tai, kas būdinga slaugytojui bendraujant su pacientu</w:t>
      </w:r>
      <w:r w:rsidR="0094281F" w:rsidRPr="007A0EB0">
        <w:t xml:space="preserve"> </w:t>
      </w:r>
      <w:r w:rsidR="0094281F" w:rsidRPr="007A0EB0">
        <w:rPr>
          <w:bCs/>
        </w:rPr>
        <w:t>(proc.)</w:t>
      </w:r>
      <w:r w:rsidR="000274C9">
        <w:rPr>
          <w:bCs/>
        </w:rPr>
        <w:t>.</w:t>
      </w:r>
    </w:p>
    <w:p w:rsidR="00E33C04" w:rsidRDefault="00E33C04" w:rsidP="0094281F">
      <w:pPr>
        <w:jc w:val="center"/>
        <w:rPr>
          <w:bCs/>
        </w:rPr>
      </w:pPr>
    </w:p>
    <w:p w:rsidR="0094281F" w:rsidRDefault="005F51C7" w:rsidP="00E33C04">
      <w:pPr>
        <w:ind w:firstLine="720"/>
        <w:rPr>
          <w:bCs/>
        </w:rPr>
      </w:pPr>
      <w:r w:rsidRPr="007732A4">
        <w:rPr>
          <w:bCs/>
        </w:rPr>
        <w:t>Mūsų nuomone</w:t>
      </w:r>
      <w:r w:rsidR="00E45B1C" w:rsidRPr="007732A4">
        <w:rPr>
          <w:bCs/>
        </w:rPr>
        <w:t>,</w:t>
      </w:r>
      <w:r w:rsidRPr="007732A4">
        <w:rPr>
          <w:bCs/>
        </w:rPr>
        <w:t xml:space="preserve"> tok</w:t>
      </w:r>
      <w:r w:rsidR="00760068" w:rsidRPr="007732A4">
        <w:rPr>
          <w:bCs/>
        </w:rPr>
        <w:t>ie slaugytojų nuomonių skirtumai</w:t>
      </w:r>
      <w:r w:rsidR="001709E2">
        <w:rPr>
          <w:bCs/>
        </w:rPr>
        <w:t xml:space="preserve"> rodo</w:t>
      </w:r>
      <w:r w:rsidR="00E33C04" w:rsidRPr="007732A4">
        <w:rPr>
          <w:bCs/>
        </w:rPr>
        <w:t>, kad slaugytojai dirbantys chi</w:t>
      </w:r>
      <w:r w:rsidRPr="007732A4">
        <w:rPr>
          <w:bCs/>
        </w:rPr>
        <w:t>rurginiame profilyje bendraudami su pacientais</w:t>
      </w:r>
      <w:r w:rsidR="00E33C04" w:rsidRPr="007732A4">
        <w:rPr>
          <w:bCs/>
        </w:rPr>
        <w:t xml:space="preserve"> dažniau</w:t>
      </w:r>
      <w:r w:rsidR="00097972" w:rsidRPr="007732A4">
        <w:rPr>
          <w:bCs/>
        </w:rPr>
        <w:t xml:space="preserve"> šypsosi, palaiko akių kontaktą, bet </w:t>
      </w:r>
      <w:r w:rsidRPr="007732A4">
        <w:rPr>
          <w:bCs/>
        </w:rPr>
        <w:t>rečiau</w:t>
      </w:r>
      <w:r w:rsidR="004135B0" w:rsidRPr="007732A4">
        <w:rPr>
          <w:bCs/>
        </w:rPr>
        <w:t xml:space="preserve"> </w:t>
      </w:r>
      <w:r w:rsidRPr="007732A4">
        <w:rPr>
          <w:bCs/>
        </w:rPr>
        <w:t>atlieka</w:t>
      </w:r>
      <w:r w:rsidR="00E33C04" w:rsidRPr="007732A4">
        <w:rPr>
          <w:bCs/>
        </w:rPr>
        <w:t xml:space="preserve"> </w:t>
      </w:r>
      <w:r w:rsidRPr="007732A4">
        <w:rPr>
          <w:bCs/>
        </w:rPr>
        <w:t>instrumentinę procedūrą</w:t>
      </w:r>
      <w:r w:rsidR="00E33C04" w:rsidRPr="007732A4">
        <w:rPr>
          <w:bCs/>
        </w:rPr>
        <w:t xml:space="preserve"> (pvz., </w:t>
      </w:r>
      <w:r w:rsidRPr="007732A4">
        <w:rPr>
          <w:bCs/>
        </w:rPr>
        <w:t>leidžia vaistus</w:t>
      </w:r>
      <w:r w:rsidR="00E33C04" w:rsidRPr="007732A4">
        <w:rPr>
          <w:bCs/>
        </w:rPr>
        <w:t xml:space="preserve">), </w:t>
      </w:r>
      <w:r w:rsidRPr="007732A4">
        <w:rPr>
          <w:bCs/>
        </w:rPr>
        <w:t>o slaugytojai dirbantys terapiniame profilyje bendraudami su pacientais rečiau šypsosi ir palaiko akių kontaktą, bet dažniau bendraudami atlieka tam tikrą instrumentinę procedūrą</w:t>
      </w:r>
      <w:r w:rsidR="00E33C04" w:rsidRPr="007732A4">
        <w:rPr>
          <w:bCs/>
        </w:rPr>
        <w:t>.</w:t>
      </w:r>
      <w:r w:rsidR="003A765F" w:rsidRPr="007732A4">
        <w:rPr>
          <w:bCs/>
        </w:rPr>
        <w:t xml:space="preserve"> Jei chirurginio profilio slaugytojai su pacientu dažniau bendrauja šypsodamiesi ir palaikydami akių kontaktą, tai pacientas jaučia, kad yra užsimezgęs tarp jų tam tikras ryšys ir pacientas pasitikėdamas slaugytoju gali pasakyti daugiau faktų apie save, </w:t>
      </w:r>
      <w:r w:rsidR="00857D62" w:rsidRPr="007732A4">
        <w:rPr>
          <w:bCs/>
        </w:rPr>
        <w:t>kurie gali būti naudingi nepageidaujamų įvykių išvengimui.</w:t>
      </w:r>
    </w:p>
    <w:p w:rsidR="00C74219" w:rsidRPr="006744E9" w:rsidRDefault="00760068" w:rsidP="00E33C04">
      <w:pPr>
        <w:ind w:firstLine="720"/>
        <w:rPr>
          <w:bCs/>
        </w:rPr>
      </w:pPr>
      <w:r>
        <w:rPr>
          <w:bCs/>
        </w:rPr>
        <w:t xml:space="preserve">Panašūs tyrimo rezultatai buvau gauti ir užsienio mokslininko </w:t>
      </w:r>
      <w:proofErr w:type="spellStart"/>
      <w:r>
        <w:rPr>
          <w:bCs/>
        </w:rPr>
        <w:t>Charis-Vehallen</w:t>
      </w:r>
      <w:proofErr w:type="spellEnd"/>
      <w:r>
        <w:rPr>
          <w:bCs/>
        </w:rPr>
        <w:t xml:space="preserve"> WM. a</w:t>
      </w:r>
      <w:r w:rsidR="00C74219">
        <w:rPr>
          <w:bCs/>
        </w:rPr>
        <w:t>tlik</w:t>
      </w:r>
      <w:r w:rsidR="00E45B1C">
        <w:rPr>
          <w:bCs/>
        </w:rPr>
        <w:t>to tyrimo</w:t>
      </w:r>
      <w:r>
        <w:rPr>
          <w:bCs/>
        </w:rPr>
        <w:t xml:space="preserve"> metu. Šio tyrimo</w:t>
      </w:r>
      <w:r w:rsidR="00C74219">
        <w:rPr>
          <w:bCs/>
        </w:rPr>
        <w:t xml:space="preserve"> tikslas buvo išsiaiškinti slaugytojų neverbalinę elgseną bendraujant su pacientu. Atlikus tyrimą nustatyta, kad pac</w:t>
      </w:r>
      <w:r w:rsidR="00857D62">
        <w:rPr>
          <w:bCs/>
        </w:rPr>
        <w:t>ientai bendraudami su slaugytojais</w:t>
      </w:r>
      <w:r w:rsidR="00C74219">
        <w:rPr>
          <w:bCs/>
        </w:rPr>
        <w:t xml:space="preserve"> </w:t>
      </w:r>
      <w:r w:rsidR="00C638A5">
        <w:rPr>
          <w:bCs/>
        </w:rPr>
        <w:t xml:space="preserve">100 proc. </w:t>
      </w:r>
      <w:r w:rsidR="00C74219">
        <w:rPr>
          <w:bCs/>
        </w:rPr>
        <w:t xml:space="preserve">susiduria su </w:t>
      </w:r>
      <w:r w:rsidR="00C638A5">
        <w:rPr>
          <w:bCs/>
        </w:rPr>
        <w:t>akių kontakto palaikymu, 92 proc. su galvos judesiai</w:t>
      </w:r>
      <w:r w:rsidR="00E45B1C">
        <w:rPr>
          <w:bCs/>
        </w:rPr>
        <w:t>s</w:t>
      </w:r>
      <w:r w:rsidR="00C638A5">
        <w:rPr>
          <w:bCs/>
        </w:rPr>
        <w:t xml:space="preserve">, 85 proc. su </w:t>
      </w:r>
      <w:r w:rsidR="00C638A5">
        <w:rPr>
          <w:bCs/>
        </w:rPr>
        <w:lastRenderedPageBreak/>
        <w:t>šypsena, 72 proc. su instrumentiniu prisilietimu, 58 proc. su palinkusia slaugytojo kūno poza (paslaugia), 42 pr</w:t>
      </w:r>
      <w:r w:rsidR="00451971">
        <w:rPr>
          <w:bCs/>
        </w:rPr>
        <w:t xml:space="preserve">oc. su </w:t>
      </w:r>
      <w:r w:rsidR="00451971" w:rsidRPr="00C772A2">
        <w:rPr>
          <w:bCs/>
        </w:rPr>
        <w:t>emociniu prisilietimu (</w:t>
      </w:r>
      <w:r w:rsidR="00E6796D">
        <w:t>41</w:t>
      </w:r>
      <w:r w:rsidR="00C772A2" w:rsidRPr="00C772A2">
        <w:t>).</w:t>
      </w:r>
    </w:p>
    <w:p w:rsidR="007C2415" w:rsidRDefault="0084200C" w:rsidP="003D42DD">
      <w:pPr>
        <w:ind w:firstLine="720"/>
        <w:rPr>
          <w:bCs/>
        </w:rPr>
      </w:pPr>
      <w:r>
        <w:rPr>
          <w:bCs/>
        </w:rPr>
        <w:t>Buvo svarbu išanalizuoti, dėl kokių priežasčių slaugytojui sunku bendrauti su pacientu. Rezultatai akivaizdžiai parodė, kad slaugytojui dažniaus</w:t>
      </w:r>
      <w:r w:rsidR="00E33C04">
        <w:rPr>
          <w:bCs/>
        </w:rPr>
        <w:t>iai sunku bendrauti su pacientu</w:t>
      </w:r>
      <w:r>
        <w:rPr>
          <w:bCs/>
        </w:rPr>
        <w:t xml:space="preserve"> dėl didelio darbo krūvio</w:t>
      </w:r>
      <w:r w:rsidR="00A75FA4">
        <w:rPr>
          <w:bCs/>
        </w:rPr>
        <w:t xml:space="preserve"> (92,3 proc.)</w:t>
      </w:r>
      <w:r>
        <w:rPr>
          <w:bCs/>
        </w:rPr>
        <w:t xml:space="preserve"> bei laiko stokos</w:t>
      </w:r>
      <w:r w:rsidR="00A75FA4">
        <w:rPr>
          <w:bCs/>
        </w:rPr>
        <w:t xml:space="preserve"> (80,2 proc.)</w:t>
      </w:r>
      <w:r>
        <w:rPr>
          <w:bCs/>
        </w:rPr>
        <w:t>, rečiausiai – dėl kultūros</w:t>
      </w:r>
      <w:r w:rsidR="00E33C04">
        <w:rPr>
          <w:bCs/>
        </w:rPr>
        <w:t>,</w:t>
      </w:r>
      <w:r>
        <w:rPr>
          <w:bCs/>
        </w:rPr>
        <w:t xml:space="preserve"> socialinių, ekonominių ir lyties skirtumų (15 pav.).</w:t>
      </w:r>
    </w:p>
    <w:p w:rsidR="006F490A" w:rsidRDefault="006F490A" w:rsidP="003D42DD">
      <w:pPr>
        <w:ind w:firstLine="720"/>
        <w:rPr>
          <w:bCs/>
        </w:rPr>
      </w:pPr>
    </w:p>
    <w:p w:rsidR="003D42DD" w:rsidRPr="003D42DD" w:rsidRDefault="00475CB2" w:rsidP="006F490A">
      <w:pPr>
        <w:jc w:val="center"/>
      </w:pPr>
      <w:r w:rsidRPr="00475CB2">
        <w:rPr>
          <w:bCs/>
          <w:noProof/>
          <w:lang w:val="en-US" w:eastAsia="en-US"/>
        </w:rPr>
        <w:pict>
          <v:group id="_x0000_s1055" style="position:absolute;left:0;text-align:left;margin-left:192.05pt;margin-top:138.2pt;width:37.6pt;height:20.25pt;z-index:251661312" coordorigin="5250,5925" coordsize="752,405">
            <v:shapetype id="_x0000_t202" coordsize="21600,21600" o:spt="202" path="m,l,21600r21600,l21600,xe">
              <v:stroke joinstyle="miter"/>
              <v:path gradientshapeok="t" o:connecttype="rect"/>
            </v:shapetype>
            <v:shape id="_x0000_s1056" type="#_x0000_t202" style="position:absolute;left:5394;top:5925;width:608;height:405;mso-width-relative:margin;mso-height-relative:margin" filled="f" stroked="f">
              <v:textbox>
                <w:txbxContent>
                  <w:p w:rsidR="008444DA" w:rsidRDefault="008444DA" w:rsidP="008444DA">
                    <w:pPr>
                      <w:jc w:val="left"/>
                    </w:pPr>
                    <w:r>
                      <w:t>6,0</w:t>
                    </w:r>
                  </w:p>
                </w:txbxContent>
              </v:textbox>
            </v:shape>
            <v:shapetype id="_x0000_t32" coordsize="21600,21600" o:spt="32" o:oned="t" path="m,l21600,21600e" filled="f">
              <v:path arrowok="t" fillok="f" o:connecttype="none"/>
              <o:lock v:ext="edit" shapetype="t"/>
            </v:shapetype>
            <v:shape id="_x0000_s1057" type="#_x0000_t32" style="position:absolute;left:5250;top:6135;width:225;height:0;flip:x" o:connectortype="straight">
              <v:stroke endarrow="block"/>
            </v:shape>
          </v:group>
        </w:pict>
      </w:r>
      <w:r w:rsidRPr="00475CB2">
        <w:rPr>
          <w:bCs/>
          <w:noProof/>
          <w:lang w:val="en-US" w:eastAsia="en-US"/>
        </w:rPr>
        <w:pict>
          <v:group id="_x0000_s1052" style="position:absolute;left:0;text-align:left;margin-left:189.4pt;margin-top:107.45pt;width:37.6pt;height:20.25pt;z-index:251660288" coordorigin="5250,5925" coordsize="752,405">
            <v:shape id="_x0000_s1053" type="#_x0000_t202" style="position:absolute;left:5394;top:5925;width:608;height:405;mso-width-relative:margin;mso-height-relative:margin" filled="f" stroked="f">
              <v:textbox>
                <w:txbxContent>
                  <w:p w:rsidR="008444DA" w:rsidRDefault="008444DA" w:rsidP="008444DA">
                    <w:pPr>
                      <w:jc w:val="left"/>
                    </w:pPr>
                    <w:r>
                      <w:t>4,9</w:t>
                    </w:r>
                  </w:p>
                </w:txbxContent>
              </v:textbox>
            </v:shape>
            <v:shape id="_x0000_s1054" type="#_x0000_t32" style="position:absolute;left:5250;top:6135;width:225;height:0;flip:x" o:connectortype="straight">
              <v:stroke endarrow="block"/>
            </v:shape>
          </v:group>
        </w:pict>
      </w:r>
      <w:r w:rsidRPr="00475CB2">
        <w:rPr>
          <w:bCs/>
          <w:noProof/>
          <w:lang w:val="en-US" w:eastAsia="en-US"/>
        </w:rPr>
        <w:pict>
          <v:group id="_x0000_s1029" style="position:absolute;left:0;text-align:left;margin-left:185.6pt;margin-top:77.45pt;width:37.6pt;height:20.25pt;z-index:251655680" coordorigin="5250,5925" coordsize="752,405">
            <v:shape id="_x0000_s1027" type="#_x0000_t202" style="position:absolute;left:5394;top:5925;width:608;height:405;mso-width-relative:margin;mso-height-relative:margin" filled="f" stroked="f">
              <v:textbox>
                <w:txbxContent>
                  <w:p w:rsidR="00AA0E1E" w:rsidRDefault="008444DA" w:rsidP="002A5ADD">
                    <w:pPr>
                      <w:jc w:val="left"/>
                    </w:pPr>
                    <w:r>
                      <w:t>3,3</w:t>
                    </w:r>
                  </w:p>
                </w:txbxContent>
              </v:textbox>
            </v:shape>
            <v:shape id="_x0000_s1028" type="#_x0000_t32" style="position:absolute;left:5250;top:6135;width:225;height:0;flip:x" o:connectortype="straight">
              <v:stroke endarrow="block"/>
            </v:shape>
          </v:group>
        </w:pict>
      </w:r>
      <w:r w:rsidRPr="00475CB2">
        <w:rPr>
          <w:bCs/>
          <w:noProof/>
          <w:lang w:val="en-US" w:eastAsia="en-US"/>
        </w:rPr>
        <w:pict>
          <v:group id="_x0000_s1046" style="position:absolute;left:0;text-align:left;margin-left:183.4pt;margin-top:47.45pt;width:37.6pt;height:20.25pt;z-index:251658240" coordorigin="5250,5925" coordsize="752,405">
            <v:shape id="_x0000_s1047" type="#_x0000_t202" style="position:absolute;left:5394;top:5925;width:608;height:405;mso-width-relative:margin;mso-height-relative:margin" filled="f" stroked="f">
              <v:textbox>
                <w:txbxContent>
                  <w:p w:rsidR="008444DA" w:rsidRDefault="008444DA" w:rsidP="008444DA">
                    <w:pPr>
                      <w:jc w:val="left"/>
                    </w:pPr>
                    <w:r>
                      <w:t>2,2</w:t>
                    </w:r>
                  </w:p>
                </w:txbxContent>
              </v:textbox>
            </v:shape>
            <v:shape id="_x0000_s1048" type="#_x0000_t32" style="position:absolute;left:5250;top:6135;width:225;height:0;flip:x" o:connectortype="straight">
              <v:stroke endarrow="block"/>
            </v:shape>
          </v:group>
        </w:pict>
      </w:r>
      <w:r w:rsidRPr="00475CB2">
        <w:rPr>
          <w:bCs/>
          <w:noProof/>
          <w:lang w:val="en-US" w:eastAsia="en-US"/>
        </w:rPr>
        <w:pict>
          <v:group id="_x0000_s1049" style="position:absolute;left:0;text-align:left;margin-left:183.85pt;margin-top:18.2pt;width:37.6pt;height:20.25pt;z-index:251659264" coordorigin="5250,5925" coordsize="752,405">
            <v:shape id="_x0000_s1050" type="#_x0000_t202" style="position:absolute;left:5394;top:5925;width:608;height:405;mso-width-relative:margin;mso-height-relative:margin" filled="f" stroked="f">
              <v:textbox>
                <w:txbxContent>
                  <w:p w:rsidR="008444DA" w:rsidRDefault="008444DA" w:rsidP="008444DA">
                    <w:pPr>
                      <w:jc w:val="left"/>
                    </w:pPr>
                    <w:r>
                      <w:t>2,2</w:t>
                    </w:r>
                  </w:p>
                </w:txbxContent>
              </v:textbox>
            </v:shape>
            <v:shape id="_x0000_s1051" type="#_x0000_t32" style="position:absolute;left:5250;top:6135;width:225;height:0;flip:x" o:connectortype="straight">
              <v:stroke endarrow="block"/>
            </v:shape>
          </v:group>
        </w:pict>
      </w:r>
      <w:r w:rsidR="001109BB">
        <w:rPr>
          <w:bCs/>
          <w:noProof/>
          <w:lang w:val="en-US" w:eastAsia="en-US"/>
        </w:rPr>
        <w:drawing>
          <wp:inline distT="0" distB="0" distL="0" distR="0">
            <wp:extent cx="6105525" cy="3800475"/>
            <wp:effectExtent l="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C2415" w:rsidRPr="007C2415">
        <w:rPr>
          <w:b/>
        </w:rPr>
        <w:t>15 pav.</w:t>
      </w:r>
      <w:r w:rsidR="007C2415">
        <w:t xml:space="preserve"> Slaugyt</w:t>
      </w:r>
      <w:r w:rsidR="0091440B">
        <w:t>ojų atsakymų skirstinys (proc.)</w:t>
      </w:r>
      <w:r w:rsidR="007C2415">
        <w:t xml:space="preserve"> pagal priežastis, </w:t>
      </w:r>
      <w:r w:rsidR="00D77560">
        <w:t xml:space="preserve">dėl kurių sunku bendrauti </w:t>
      </w:r>
      <w:r w:rsidR="007C2415">
        <w:t>su pacientu</w:t>
      </w:r>
      <w:r w:rsidR="00E55F71">
        <w:t>.</w:t>
      </w:r>
    </w:p>
    <w:p w:rsidR="00D973E3" w:rsidRDefault="00D973E3" w:rsidP="00D973E3">
      <w:pPr>
        <w:jc w:val="center"/>
      </w:pPr>
    </w:p>
    <w:p w:rsidR="0084200C" w:rsidRDefault="0084200C" w:rsidP="0084200C">
      <w:pPr>
        <w:ind w:firstLine="720"/>
      </w:pPr>
      <w:r w:rsidRPr="007732A4">
        <w:t xml:space="preserve">Išanalizavus šio klausimo atsakymų rezultatus galime teigti, kad </w:t>
      </w:r>
      <w:r w:rsidR="00857D62" w:rsidRPr="007732A4">
        <w:t xml:space="preserve">galbūt </w:t>
      </w:r>
      <w:r w:rsidRPr="007732A4">
        <w:t>slaugytojams trūksta laiko bendrauti su pacientu, dėl didelio darbo krūvio. Slaugytojų bendravimui su pacientu netrukdo paciento</w:t>
      </w:r>
      <w:r w:rsidR="00C37CF1" w:rsidRPr="007732A4">
        <w:t xml:space="preserve"> </w:t>
      </w:r>
      <w:proofErr w:type="spellStart"/>
      <w:r w:rsidR="00C37CF1" w:rsidRPr="007732A4">
        <w:t>sociodemografiniai</w:t>
      </w:r>
      <w:proofErr w:type="spellEnd"/>
      <w:r w:rsidR="00C37CF1" w:rsidRPr="007732A4">
        <w:t xml:space="preserve"> veiksniai.</w:t>
      </w:r>
    </w:p>
    <w:p w:rsidR="00E810B0" w:rsidRDefault="003A765F" w:rsidP="008C65AF">
      <w:pPr>
        <w:ind w:firstLine="720"/>
      </w:pPr>
      <w:proofErr w:type="spellStart"/>
      <w:r>
        <w:t>Statistiš</w:t>
      </w:r>
      <w:r w:rsidR="00C37CF1">
        <w:t>kai</w:t>
      </w:r>
      <w:proofErr w:type="spellEnd"/>
      <w:r w:rsidR="00C37CF1">
        <w:t xml:space="preserve"> reikšmingai didesnė dalis slaugytojų dirbančių terapiniame profilyje (88,7 proc.) nei slaugytojų dirbančių chirurginiame profilyje (68,2 proc.) teigė, kad slaugytojui bendrauti su pacientu sunku dėl laiko stokos (</w:t>
      </w:r>
      <w:r w:rsidR="00C37CF1" w:rsidRPr="00540F6A">
        <w:t>χ</w:t>
      </w:r>
      <w:r w:rsidR="00C37CF1" w:rsidRPr="00540F6A">
        <w:rPr>
          <w:vertAlign w:val="superscript"/>
        </w:rPr>
        <w:t>2</w:t>
      </w:r>
      <w:r w:rsidR="001709E2">
        <w:t>=11,440;  lls=1;</w:t>
      </w:r>
      <w:r w:rsidR="00E810B0">
        <w:t xml:space="preserve"> p&lt;0,001).</w:t>
      </w:r>
    </w:p>
    <w:p w:rsidR="0084200C" w:rsidRDefault="00C37CF1" w:rsidP="00E810B0">
      <w:pPr>
        <w:ind w:firstLine="720"/>
      </w:pPr>
      <w:r>
        <w:t xml:space="preserve">Taip pat </w:t>
      </w:r>
      <w:proofErr w:type="spellStart"/>
      <w:r>
        <w:t>statistiškai</w:t>
      </w:r>
      <w:proofErr w:type="spellEnd"/>
      <w:r>
        <w:t xml:space="preserve"> reikšmingai didesnė dali slaugytojų dirbančių chirurginiame profilyje (41,2 proc.) nei slaugytojų dirbančių terapiniame profilyje (21,6 proc.) nurodė, jog </w:t>
      </w:r>
      <w:r>
        <w:lastRenderedPageBreak/>
        <w:t xml:space="preserve">slaugytojui sunku bendrauti su pacientu dėl kalbos barjero </w:t>
      </w:r>
      <w:r>
        <w:rPr>
          <w:bCs/>
        </w:rPr>
        <w:t>(</w:t>
      </w:r>
      <w:r w:rsidRPr="00540F6A">
        <w:t>χ</w:t>
      </w:r>
      <w:r w:rsidRPr="00540F6A">
        <w:rPr>
          <w:vertAlign w:val="superscript"/>
        </w:rPr>
        <w:t>2</w:t>
      </w:r>
      <w:r w:rsidR="001709E2">
        <w:t>=8,109;</w:t>
      </w:r>
      <w:r>
        <w:t xml:space="preserve">  ll</w:t>
      </w:r>
      <w:r w:rsidR="001709E2">
        <w:t>s=1;</w:t>
      </w:r>
      <w:r>
        <w:t xml:space="preserve"> p&lt;0,05</w:t>
      </w:r>
      <w:r w:rsidR="00E810B0">
        <w:t>) (16 pav.).</w:t>
      </w:r>
    </w:p>
    <w:p w:rsidR="006F490A" w:rsidRDefault="006F490A" w:rsidP="00E810B0">
      <w:pPr>
        <w:ind w:firstLine="720"/>
      </w:pPr>
    </w:p>
    <w:p w:rsidR="005876F6" w:rsidRDefault="001109BB" w:rsidP="005876F6">
      <w:pPr>
        <w:jc w:val="center"/>
        <w:rPr>
          <w:sz w:val="20"/>
          <w:szCs w:val="20"/>
        </w:rPr>
      </w:pPr>
      <w:r>
        <w:rPr>
          <w:noProof/>
          <w:lang w:val="en-US" w:eastAsia="en-US"/>
        </w:rPr>
        <w:drawing>
          <wp:inline distT="0" distB="0" distL="0" distR="0">
            <wp:extent cx="6029325" cy="4533900"/>
            <wp:effectExtent l="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876F6" w:rsidRPr="00691D80">
        <w:rPr>
          <w:sz w:val="20"/>
          <w:szCs w:val="20"/>
        </w:rPr>
        <w:t>*</w:t>
      </w:r>
      <w:r w:rsidR="001709E2">
        <w:rPr>
          <w:sz w:val="20"/>
          <w:szCs w:val="20"/>
        </w:rPr>
        <w:t>p&lt;0,05;</w:t>
      </w:r>
      <w:r w:rsidR="005876F6">
        <w:rPr>
          <w:sz w:val="20"/>
          <w:szCs w:val="20"/>
        </w:rPr>
        <w:t xml:space="preserve"> ***</w:t>
      </w:r>
      <w:r w:rsidR="005876F6" w:rsidRPr="007D54EB">
        <w:rPr>
          <w:sz w:val="20"/>
          <w:szCs w:val="20"/>
        </w:rPr>
        <w:t xml:space="preserve"> </w:t>
      </w:r>
      <w:r w:rsidR="005876F6">
        <w:rPr>
          <w:sz w:val="20"/>
          <w:szCs w:val="20"/>
        </w:rPr>
        <w:t>p&lt;0,001</w:t>
      </w:r>
      <w:r w:rsidR="001709E2">
        <w:rPr>
          <w:sz w:val="20"/>
          <w:szCs w:val="20"/>
        </w:rPr>
        <w:t>,</w:t>
      </w:r>
      <w:r w:rsidR="005876F6" w:rsidRPr="00691D80">
        <w:rPr>
          <w:sz w:val="20"/>
          <w:szCs w:val="20"/>
        </w:rPr>
        <w:t xml:space="preserve"> lyginant slaugytojus </w:t>
      </w:r>
      <w:r w:rsidR="005876F6">
        <w:rPr>
          <w:sz w:val="20"/>
          <w:szCs w:val="20"/>
        </w:rPr>
        <w:t>pagal darbo profilį</w:t>
      </w:r>
    </w:p>
    <w:p w:rsidR="005876F6" w:rsidRDefault="00E33C04" w:rsidP="005876F6">
      <w:pPr>
        <w:jc w:val="center"/>
        <w:rPr>
          <w:bCs/>
        </w:rPr>
      </w:pPr>
      <w:r>
        <w:rPr>
          <w:b/>
        </w:rPr>
        <w:t>16</w:t>
      </w:r>
      <w:r w:rsidR="005876F6" w:rsidRPr="00EF2EFD">
        <w:rPr>
          <w:b/>
        </w:rPr>
        <w:t xml:space="preserve"> pav.</w:t>
      </w:r>
      <w:r w:rsidR="005876F6" w:rsidRPr="007A0EB0">
        <w:t xml:space="preserve"> Slaugytojų dirbančių skirtinguose profiliuose </w:t>
      </w:r>
      <w:r w:rsidR="001709E2">
        <w:rPr>
          <w:bCs/>
        </w:rPr>
        <w:t>skirstinys</w:t>
      </w:r>
      <w:r w:rsidR="005876F6">
        <w:t xml:space="preserve"> pagal</w:t>
      </w:r>
      <w:r w:rsidR="0091440B">
        <w:t xml:space="preserve"> priežastis, dėl kurių</w:t>
      </w:r>
      <w:r w:rsidR="005876F6">
        <w:t xml:space="preserve"> sunku bendrauti su pacientu</w:t>
      </w:r>
      <w:r w:rsidR="005876F6" w:rsidRPr="007A0EB0">
        <w:t xml:space="preserve"> </w:t>
      </w:r>
      <w:r w:rsidR="005876F6" w:rsidRPr="007A0EB0">
        <w:rPr>
          <w:bCs/>
        </w:rPr>
        <w:t>(proc.)</w:t>
      </w:r>
      <w:r w:rsidR="000274C9">
        <w:rPr>
          <w:bCs/>
        </w:rPr>
        <w:t>.</w:t>
      </w:r>
    </w:p>
    <w:p w:rsidR="00101F82" w:rsidRDefault="00101F82" w:rsidP="00101F82"/>
    <w:p w:rsidR="00E810B0" w:rsidRDefault="00E810B0" w:rsidP="00E810B0">
      <w:pPr>
        <w:ind w:firstLine="720"/>
      </w:pPr>
      <w:r w:rsidRPr="007732A4">
        <w:t>Mūsų nuomone</w:t>
      </w:r>
      <w:r w:rsidR="00E55F71" w:rsidRPr="007732A4">
        <w:t>,</w:t>
      </w:r>
      <w:r w:rsidRPr="007732A4">
        <w:t xml:space="preserve"> tokie slaugytojų nuomonių skirtumai gali rodyti, kad galbūt terapinio profilio slaugytojams trūksta laiko bendrauti su pacientais, o slaugytojam dirbantiems chirurginiame profilyje dažniau tenka bendrauti su pacientais, kurie yra atvykę iš užsienio. Sekančio anketos klausimo analizė patvirtina, kad slaugytojams trūksta laiko bendrauti su pacientu.</w:t>
      </w:r>
    </w:p>
    <w:p w:rsidR="004167DB" w:rsidRDefault="00FB6B49" w:rsidP="00B8182D">
      <w:pPr>
        <w:ind w:firstLine="720"/>
      </w:pPr>
      <w:r>
        <w:t xml:space="preserve">Daugiau nei du trečdaliai (66,5 proc.) </w:t>
      </w:r>
      <w:r w:rsidR="004678B5">
        <w:t>respondentų pažymėjo, kad slaugytojui trūksta laiko,</w:t>
      </w:r>
      <w:r>
        <w:t xml:space="preserve"> beveik trečdalis (</w:t>
      </w:r>
      <w:r w:rsidR="004678B5">
        <w:t>31,9 proc.) nurodę, jog</w:t>
      </w:r>
      <w:r>
        <w:t xml:space="preserve"> sla</w:t>
      </w:r>
      <w:r w:rsidR="004678B5">
        <w:t>ugytojui iš dalies trūksta –</w:t>
      </w:r>
      <w:r>
        <w:t xml:space="preserve"> laiko bendrauti su pacientu</w:t>
      </w:r>
      <w:r w:rsidR="004167DB">
        <w:t xml:space="preserve"> (17 pav.)</w:t>
      </w:r>
      <w:r>
        <w:t>.</w:t>
      </w:r>
    </w:p>
    <w:p w:rsidR="004167DB" w:rsidRDefault="004167DB" w:rsidP="00B8182D">
      <w:pPr>
        <w:ind w:firstLine="720"/>
      </w:pPr>
    </w:p>
    <w:p w:rsidR="00B8182D" w:rsidRDefault="001109BB" w:rsidP="00B8289A">
      <w:pPr>
        <w:jc w:val="center"/>
      </w:pPr>
      <w:r>
        <w:rPr>
          <w:noProof/>
          <w:lang w:val="en-US" w:eastAsia="en-US"/>
        </w:rPr>
        <w:lastRenderedPageBreak/>
        <w:drawing>
          <wp:inline distT="0" distB="0" distL="0" distR="0">
            <wp:extent cx="5353050" cy="2619375"/>
            <wp:effectExtent l="0" t="0" r="0" b="0"/>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67DB" w:rsidRPr="006411D4" w:rsidRDefault="006411D4" w:rsidP="00B8289A">
      <w:pPr>
        <w:ind w:firstLine="720"/>
        <w:jc w:val="center"/>
      </w:pPr>
      <w:r w:rsidRPr="006411D4">
        <w:rPr>
          <w:b/>
        </w:rPr>
        <w:t xml:space="preserve">17 pav. </w:t>
      </w:r>
      <w:r>
        <w:t xml:space="preserve">Slaugytojų atsakymų skirstinys (proc.) pagal </w:t>
      </w:r>
      <w:r w:rsidR="00B8289A">
        <w:t xml:space="preserve">laiko trūkumą </w:t>
      </w:r>
      <w:r w:rsidR="00BB07D7">
        <w:t xml:space="preserve">slaugytojui </w:t>
      </w:r>
      <w:r w:rsidR="00B8289A">
        <w:t xml:space="preserve">bendrauti su </w:t>
      </w:r>
      <w:r w:rsidR="00BB07D7">
        <w:t>pacientu</w:t>
      </w:r>
      <w:r w:rsidR="00B8289A">
        <w:t>.</w:t>
      </w:r>
    </w:p>
    <w:p w:rsidR="004167DB" w:rsidRDefault="004167DB" w:rsidP="006B5A24">
      <w:pPr>
        <w:ind w:firstLine="720"/>
      </w:pPr>
    </w:p>
    <w:p w:rsidR="00B8182D" w:rsidRDefault="00E810B0" w:rsidP="006B5A24">
      <w:pPr>
        <w:ind w:firstLine="720"/>
      </w:pPr>
      <w:r>
        <w:t>Didesnė dalis slaugytojų</w:t>
      </w:r>
      <w:r w:rsidR="006B5A24" w:rsidRPr="0047620F">
        <w:t xml:space="preserve"> dirbančių </w:t>
      </w:r>
      <w:r w:rsidR="006B5A24">
        <w:t>terapiniame</w:t>
      </w:r>
      <w:r w:rsidR="006B5A24" w:rsidRPr="0047620F">
        <w:t xml:space="preserve"> profilyje (</w:t>
      </w:r>
      <w:r w:rsidR="006B5A24">
        <w:t>69,1</w:t>
      </w:r>
      <w:r w:rsidR="006B5A24" w:rsidRPr="0047620F">
        <w:t xml:space="preserve"> proc.) nei slaugytojų dirbančių </w:t>
      </w:r>
      <w:r w:rsidR="006B5A24">
        <w:t>chirurginiame</w:t>
      </w:r>
      <w:r w:rsidR="006B5A24" w:rsidRPr="0047620F">
        <w:t xml:space="preserve"> prof</w:t>
      </w:r>
      <w:r w:rsidR="006B5A24">
        <w:t xml:space="preserve">ilyje (63,5 </w:t>
      </w:r>
      <w:r w:rsidR="006B5A24" w:rsidRPr="0047620F">
        <w:t>proc.) teigė, kad</w:t>
      </w:r>
      <w:r w:rsidR="006B5A24">
        <w:t xml:space="preserve"> trūksta laiko bendrauti su pacientu</w:t>
      </w:r>
      <w:r w:rsidR="006B5A24" w:rsidRPr="0047620F">
        <w:t xml:space="preserve">, tačiau slaugytojų nuomonė, priklausomai nuo darbo profilio, </w:t>
      </w:r>
      <w:proofErr w:type="spellStart"/>
      <w:r w:rsidR="006B5A24" w:rsidRPr="0047620F">
        <w:t>statistiškai</w:t>
      </w:r>
      <w:proofErr w:type="spellEnd"/>
      <w:r w:rsidR="006B5A24" w:rsidRPr="0047620F">
        <w:t xml:space="preserve"> reikšmingai nesiskyrė.</w:t>
      </w:r>
    </w:p>
    <w:p w:rsidR="00EB20E6" w:rsidRPr="008C65AF" w:rsidRDefault="006B5A24" w:rsidP="009F0631">
      <w:pPr>
        <w:ind w:firstLine="720"/>
      </w:pPr>
      <w:r>
        <w:t>2009 m. atlikt</w:t>
      </w:r>
      <w:r w:rsidR="00B2023F">
        <w:t>ame tyrime nustatyta, kad net 92</w:t>
      </w:r>
      <w:r>
        <w:t xml:space="preserve"> proc. apklaustų slaugytojų tvirtina, jog bendravimo trūkumas turi didelį ar labai didelį neigia</w:t>
      </w:r>
      <w:r w:rsidR="008C65AF">
        <w:t>mą poveikį p</w:t>
      </w:r>
      <w:r w:rsidR="00B2023F">
        <w:t>acientų saugai (69</w:t>
      </w:r>
      <w:r w:rsidR="008C65AF">
        <w:t>). Kitame tyrime, apklausus slaugytojus</w:t>
      </w:r>
      <w:r w:rsidR="00EB20E6">
        <w:t>, buvo nustaty</w:t>
      </w:r>
      <w:r w:rsidR="00EB20E6" w:rsidRPr="002900D9">
        <w:t xml:space="preserve">ta, jei slaugytojo ir paciento bendravimui trūksta laiko, </w:t>
      </w:r>
      <w:r w:rsidR="008C65AF">
        <w:t xml:space="preserve">tuomet </w:t>
      </w:r>
      <w:r w:rsidR="00EB20E6" w:rsidRPr="002900D9">
        <w:t>tai gali neigiamai paveikti paciento bū</w:t>
      </w:r>
      <w:r w:rsidR="008C65AF">
        <w:t xml:space="preserve">klę, pailginti paciento gulėjimo trukmę sveikatos </w:t>
      </w:r>
      <w:r w:rsidR="008C65AF" w:rsidRPr="00C772A2">
        <w:t>priežiūros įstaigoje</w:t>
      </w:r>
      <w:r w:rsidR="00451971" w:rsidRPr="00C772A2">
        <w:t xml:space="preserve"> (</w:t>
      </w:r>
      <w:r w:rsidR="00E6796D">
        <w:t>7</w:t>
      </w:r>
      <w:r w:rsidR="000516A2">
        <w:t>0</w:t>
      </w:r>
      <w:r w:rsidR="002900D9" w:rsidRPr="00C772A2">
        <w:t>)</w:t>
      </w:r>
      <w:r w:rsidR="00EB20E6" w:rsidRPr="00C772A2">
        <w:t>.</w:t>
      </w:r>
    </w:p>
    <w:p w:rsidR="00FB6B49" w:rsidRDefault="00C67F40" w:rsidP="008C2708">
      <w:pPr>
        <w:ind w:firstLine="720"/>
      </w:pPr>
      <w:r>
        <w:t>Taip pat r</w:t>
      </w:r>
      <w:r w:rsidR="006B5A24">
        <w:t>espondentų buvo klausiama</w:t>
      </w:r>
      <w:r w:rsidR="005D707A">
        <w:t xml:space="preserve"> </w:t>
      </w:r>
      <w:r w:rsidR="00FB6B49">
        <w:t>„Jei slaugytojas daugiau laiko bendrautų su pacientu, ar tai turėtų t</w:t>
      </w:r>
      <w:r w:rsidR="004678B5">
        <w:t>eigiamos reikšmės pacientų saugai</w:t>
      </w:r>
      <w:r w:rsidR="00FB6B49">
        <w:t>?“ Beveik du trečdaliai</w:t>
      </w:r>
      <w:r w:rsidR="005D707A">
        <w:t xml:space="preserve"> (61,0 proc.)</w:t>
      </w:r>
      <w:r w:rsidR="00FB6B49">
        <w:t xml:space="preserve"> respo</w:t>
      </w:r>
      <w:r w:rsidR="00D3540D">
        <w:t>ndentų pažymėjo</w:t>
      </w:r>
      <w:r w:rsidR="00FB6B49">
        <w:t xml:space="preserve"> </w:t>
      </w:r>
      <w:r w:rsidR="00D3540D">
        <w:t>„</w:t>
      </w:r>
      <w:r w:rsidR="00FB6B49">
        <w:t>taip</w:t>
      </w:r>
      <w:r w:rsidR="00D3540D">
        <w:t xml:space="preserve">“, o daugiau nei </w:t>
      </w:r>
      <w:r w:rsidR="004678B5">
        <w:t>trečdalis (36,3 proc.) pažymėjo, jog tai</w:t>
      </w:r>
      <w:r w:rsidR="001709E2">
        <w:t>p</w:t>
      </w:r>
      <w:r w:rsidR="004678B5">
        <w:t xml:space="preserve"> – </w:t>
      </w:r>
      <w:r w:rsidR="00D3540D">
        <w:t>„iš dalies“</w:t>
      </w:r>
      <w:r w:rsidR="00FB6B49">
        <w:t xml:space="preserve">, </w:t>
      </w:r>
      <w:r w:rsidR="00D3540D">
        <w:t xml:space="preserve">turėtų teigiamos reikšmės pacientų saugai, jei slaugytojas </w:t>
      </w:r>
      <w:r w:rsidR="00FB6B49">
        <w:t>daugi</w:t>
      </w:r>
      <w:r w:rsidR="00D3540D">
        <w:t xml:space="preserve">au laiko bendrautų su pacientu </w:t>
      </w:r>
      <w:r w:rsidR="00B8289A">
        <w:t>(18</w:t>
      </w:r>
      <w:r w:rsidR="008A20FF">
        <w:t xml:space="preserve"> pav.)</w:t>
      </w:r>
      <w:r w:rsidR="00625AE9">
        <w:t>.</w:t>
      </w:r>
    </w:p>
    <w:p w:rsidR="00BC1BA7" w:rsidRDefault="00BC1BA7" w:rsidP="008C2708">
      <w:pPr>
        <w:ind w:firstLine="720"/>
      </w:pPr>
    </w:p>
    <w:p w:rsidR="00D3540D" w:rsidRDefault="001109BB" w:rsidP="00D3540D">
      <w:pPr>
        <w:jc w:val="center"/>
      </w:pPr>
      <w:r>
        <w:rPr>
          <w:noProof/>
          <w:lang w:val="en-US" w:eastAsia="en-US"/>
        </w:rPr>
        <w:lastRenderedPageBreak/>
        <w:drawing>
          <wp:inline distT="0" distB="0" distL="0" distR="0">
            <wp:extent cx="5324475" cy="2619375"/>
            <wp:effectExtent l="0" t="0" r="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707A" w:rsidRDefault="00B8289A" w:rsidP="00D3540D">
      <w:pPr>
        <w:jc w:val="center"/>
      </w:pPr>
      <w:r>
        <w:rPr>
          <w:b/>
        </w:rPr>
        <w:t>18</w:t>
      </w:r>
      <w:r w:rsidR="008A20FF" w:rsidRPr="00D3540D">
        <w:rPr>
          <w:b/>
        </w:rPr>
        <w:t xml:space="preserve"> pav.</w:t>
      </w:r>
      <w:r w:rsidR="001709E2">
        <w:t xml:space="preserve"> S</w:t>
      </w:r>
      <w:r w:rsidR="008A20FF">
        <w:t>laugytojų atsakymų skirstinys (proc.)</w:t>
      </w:r>
      <w:r w:rsidR="00D3540D">
        <w:t xml:space="preserve"> pagal </w:t>
      </w:r>
      <w:r w:rsidR="00160BFC">
        <w:t>teigiamą reikšmę</w:t>
      </w:r>
      <w:r w:rsidR="00D3540D">
        <w:t xml:space="preserve"> pacientų saugai, jei slaugytojas turėtų daugiau laiko bendrauti su pacientu</w:t>
      </w:r>
      <w:r w:rsidR="000274C9">
        <w:t>.</w:t>
      </w:r>
    </w:p>
    <w:p w:rsidR="005D707A" w:rsidRDefault="005D707A" w:rsidP="008C2708">
      <w:pPr>
        <w:ind w:firstLine="720"/>
      </w:pPr>
    </w:p>
    <w:p w:rsidR="0091337C" w:rsidRDefault="0091337C" w:rsidP="0091337C">
      <w:pPr>
        <w:ind w:firstLine="720"/>
      </w:pPr>
      <w:r>
        <w:t>Dažniau slaugytojai</w:t>
      </w:r>
      <w:r w:rsidRPr="0047620F">
        <w:t xml:space="preserve"> dirban</w:t>
      </w:r>
      <w:r>
        <w:t>tys</w:t>
      </w:r>
      <w:r w:rsidRPr="0047620F">
        <w:t xml:space="preserve"> </w:t>
      </w:r>
      <w:r>
        <w:t>terapiniame</w:t>
      </w:r>
      <w:r w:rsidRPr="0047620F">
        <w:t xml:space="preserve"> profilyje (</w:t>
      </w:r>
      <w:r>
        <w:t>63,9 proc.) nei slaugytojai</w:t>
      </w:r>
      <w:r w:rsidRPr="0047620F">
        <w:t xml:space="preserve"> dirban</w:t>
      </w:r>
      <w:r>
        <w:t>tys</w:t>
      </w:r>
      <w:r w:rsidRPr="0047620F">
        <w:t xml:space="preserve"> </w:t>
      </w:r>
      <w:r>
        <w:t>chirurginiame</w:t>
      </w:r>
      <w:r w:rsidRPr="0047620F">
        <w:t xml:space="preserve"> profilyje (</w:t>
      </w:r>
      <w:r>
        <w:t>57,6</w:t>
      </w:r>
      <w:r w:rsidRPr="0047620F">
        <w:t xml:space="preserve"> proc.) teigė, kad </w:t>
      </w:r>
      <w:r>
        <w:t xml:space="preserve">jei slaugytojas turėtų daugiau laiko bendrauti su pacientu tai turėtų teigiamos reikšmės pacientų saugai, </w:t>
      </w:r>
      <w:r w:rsidRPr="0047620F">
        <w:t xml:space="preserve">tačiau slaugytojų nuomonė, priklausomai nuo darbo profilio, </w:t>
      </w:r>
      <w:proofErr w:type="spellStart"/>
      <w:r w:rsidRPr="0047620F">
        <w:t>statistiškai</w:t>
      </w:r>
      <w:proofErr w:type="spellEnd"/>
      <w:r w:rsidRPr="0047620F">
        <w:t xml:space="preserve"> reikšmingai nesiskyrė</w:t>
      </w:r>
      <w:r>
        <w:t>.</w:t>
      </w:r>
    </w:p>
    <w:p w:rsidR="005D707A" w:rsidRDefault="000274C9" w:rsidP="008C2708">
      <w:pPr>
        <w:ind w:firstLine="720"/>
      </w:pPr>
      <w:r w:rsidRPr="007732A4">
        <w:t xml:space="preserve">Kaip rodo mūsų </w:t>
      </w:r>
      <w:r w:rsidRPr="00284212">
        <w:t>tyrimo rezultatai (žr.</w:t>
      </w:r>
      <w:r w:rsidR="00842EAF">
        <w:t xml:space="preserve"> 48, 49</w:t>
      </w:r>
      <w:r w:rsidRPr="00284212">
        <w:t xml:space="preserve"> psl.)</w:t>
      </w:r>
      <w:r w:rsidR="005D707A" w:rsidRPr="007732A4">
        <w:t xml:space="preserve"> sl</w:t>
      </w:r>
      <w:r w:rsidR="00C67F40" w:rsidRPr="007732A4">
        <w:t>augytoj</w:t>
      </w:r>
      <w:r w:rsidR="00BB07D7">
        <w:t>ui</w:t>
      </w:r>
      <w:r w:rsidR="00C67F40" w:rsidRPr="007732A4">
        <w:t xml:space="preserve"> trūksta laiko bendrauti</w:t>
      </w:r>
      <w:r w:rsidR="00BB07D7">
        <w:t xml:space="preserve"> su pacientu</w:t>
      </w:r>
      <w:r w:rsidR="00C67F40" w:rsidRPr="007732A4">
        <w:t>. J</w:t>
      </w:r>
      <w:r w:rsidR="005D707A" w:rsidRPr="007732A4">
        <w:t xml:space="preserve">eigu </w:t>
      </w:r>
      <w:r w:rsidR="00C67F40" w:rsidRPr="007732A4">
        <w:t>sl</w:t>
      </w:r>
      <w:r w:rsidR="00BB07D7">
        <w:t>augytojas</w:t>
      </w:r>
      <w:r w:rsidR="00C67F40" w:rsidRPr="007732A4">
        <w:t xml:space="preserve"> </w:t>
      </w:r>
      <w:r w:rsidR="005D707A" w:rsidRPr="007732A4">
        <w:t>turėtų dau</w:t>
      </w:r>
      <w:r w:rsidR="00BB07D7">
        <w:t>giau laiko bendrauti su pacientu</w:t>
      </w:r>
      <w:r w:rsidR="005D707A" w:rsidRPr="007732A4">
        <w:t>, tuomet tai tu</w:t>
      </w:r>
      <w:r w:rsidR="00BB07D7">
        <w:t>rėtų teigiamos reikšmės paciento</w:t>
      </w:r>
      <w:r w:rsidR="005D707A" w:rsidRPr="007732A4">
        <w:t xml:space="preserve"> saugai, o tai reiškia, kad </w:t>
      </w:r>
      <w:r w:rsidR="00D3540D" w:rsidRPr="007732A4">
        <w:t xml:space="preserve">gal būt </w:t>
      </w:r>
      <w:r w:rsidR="005D707A" w:rsidRPr="007732A4">
        <w:t>būtų galima išvengti daugelio ne</w:t>
      </w:r>
      <w:r w:rsidR="009E50EE" w:rsidRPr="007732A4">
        <w:t>pageidaujamų įvykių, kurie kyla</w:t>
      </w:r>
      <w:r w:rsidR="00BB07D7">
        <w:t xml:space="preserve"> dėl slaugytojo bendravimo su pacientu stokos</w:t>
      </w:r>
      <w:r w:rsidR="005D707A" w:rsidRPr="007732A4">
        <w:t>.</w:t>
      </w:r>
    </w:p>
    <w:p w:rsidR="006761E6" w:rsidRDefault="004F33B6" w:rsidP="00A75FA4">
      <w:pPr>
        <w:ind w:firstLine="720"/>
      </w:pPr>
      <w:r>
        <w:t>Išanalizavus šiame skyriuje pateiktus rezultatus galime teigti, kad</w:t>
      </w:r>
      <w:r w:rsidR="006761E6">
        <w:t xml:space="preserve"> </w:t>
      </w:r>
      <w:r w:rsidR="003E6E1D">
        <w:t xml:space="preserve">beveik visi (96,7 proc.) respondentai nurodė, jog su pacientu daugiau laiko bendrauja slaugytojas nei gydytojas. 71 proc. apklaustų </w:t>
      </w:r>
      <w:r w:rsidR="00160BFC">
        <w:t xml:space="preserve">stacionaro </w:t>
      </w:r>
      <w:r w:rsidR="003E6E1D">
        <w:t>slaugytojų bendravimas</w:t>
      </w:r>
      <w:r w:rsidR="006B6FFE">
        <w:t xml:space="preserve"> su pacientu</w:t>
      </w:r>
      <w:r w:rsidR="003E6E1D">
        <w:t xml:space="preserve"> yra labai svarbus, o daugiau nei trys ketvirtadaliai (76,4 proc.) teigė, kad bendravimas su pacientais turi teigiamos reikšmės pacientų saugai.</w:t>
      </w:r>
      <w:r w:rsidR="00A75FA4" w:rsidRPr="00A75FA4">
        <w:rPr>
          <w:color w:val="000000"/>
        </w:rPr>
        <w:t xml:space="preserve"> </w:t>
      </w:r>
      <w:r w:rsidR="006B6FFE">
        <w:rPr>
          <w:color w:val="000000"/>
        </w:rPr>
        <w:t>Labai svarbiais</w:t>
      </w:r>
      <w:r w:rsidR="00A75FA4">
        <w:rPr>
          <w:color w:val="000000"/>
        </w:rPr>
        <w:t xml:space="preserve"> paciento saugai slaugytojo bendravimo įgūdžius </w:t>
      </w:r>
      <w:r w:rsidR="006B6FFE">
        <w:rPr>
          <w:color w:val="000000"/>
        </w:rPr>
        <w:t xml:space="preserve">respondentai </w:t>
      </w:r>
      <w:r w:rsidR="00A75FA4">
        <w:rPr>
          <w:color w:val="000000"/>
        </w:rPr>
        <w:t>įvardijo kantrybę (75,8 proc.) ir išklau</w:t>
      </w:r>
      <w:r w:rsidR="006B6FFE">
        <w:rPr>
          <w:color w:val="000000"/>
        </w:rPr>
        <w:t>symą (74,2 proc.), kaip mažiau svarbius</w:t>
      </w:r>
      <w:r w:rsidR="00A75FA4">
        <w:rPr>
          <w:color w:val="000000"/>
        </w:rPr>
        <w:t xml:space="preserve"> – šilumą (55,5 proc.) ir lytėjimą (40,7 proc.). </w:t>
      </w:r>
      <w:r w:rsidR="00A75FA4">
        <w:rPr>
          <w:bCs/>
        </w:rPr>
        <w:t>S</w:t>
      </w:r>
      <w:r w:rsidR="00160BFC">
        <w:rPr>
          <w:bCs/>
        </w:rPr>
        <w:t>tacionaro slaugytojams</w:t>
      </w:r>
      <w:r w:rsidR="00A75FA4">
        <w:rPr>
          <w:bCs/>
        </w:rPr>
        <w:t xml:space="preserve"> dažniausiai sunku bendrauti su pacientu dėl didelio darbo krūvio bei laiko stokos</w:t>
      </w:r>
      <w:r w:rsidR="006B6FFE">
        <w:rPr>
          <w:bCs/>
        </w:rPr>
        <w:t>,</w:t>
      </w:r>
      <w:r w:rsidR="00A75FA4">
        <w:rPr>
          <w:bCs/>
        </w:rPr>
        <w:t xml:space="preserve"> rečiausiai – dėl kultūros, socialinių, ekonominių ir lyties skirtumų. </w:t>
      </w:r>
      <w:r w:rsidR="004678B5">
        <w:t xml:space="preserve">Daugiau nei du trečdaliai (66,5 proc.) respondentų pažymėjo, kad slaugytojui trūksta laiko, </w:t>
      </w:r>
      <w:r w:rsidR="00160BFC">
        <w:t xml:space="preserve">o </w:t>
      </w:r>
      <w:r w:rsidR="004678B5">
        <w:t xml:space="preserve">beveik trečdalis (31,9 proc.) nurodę, jog slaugytojui iš dalies trūksta – laiko bendrauti su pacientu. </w:t>
      </w:r>
      <w:r w:rsidR="006B6FFE">
        <w:t>61,0 proc.</w:t>
      </w:r>
      <w:r w:rsidR="00A75FA4">
        <w:t xml:space="preserve"> </w:t>
      </w:r>
      <w:r w:rsidR="004678B5">
        <w:t xml:space="preserve">respondentų </w:t>
      </w:r>
      <w:r w:rsidR="006B6FFE">
        <w:t xml:space="preserve">nurodė, jei slaugytojas daugiau laiko bendrautų su pacientu tuomet tai </w:t>
      </w:r>
      <w:r w:rsidR="00A75FA4">
        <w:t>turėtų teig</w:t>
      </w:r>
      <w:r w:rsidR="006B6FFE">
        <w:t>iamos reikšmės pacientų saugai.</w:t>
      </w:r>
    </w:p>
    <w:p w:rsidR="006761E6" w:rsidRDefault="006B6FFE" w:rsidP="003A5C70">
      <w:pPr>
        <w:ind w:firstLine="720"/>
      </w:pPr>
      <w:r w:rsidRPr="00225FC1">
        <w:lastRenderedPageBreak/>
        <w:t xml:space="preserve">Atliekant porinius palyginimus nustatyta, kad didesnė dalis </w:t>
      </w:r>
      <w:r w:rsidR="00160BFC">
        <w:t xml:space="preserve">stacionaro </w:t>
      </w:r>
      <w:r w:rsidRPr="00225FC1">
        <w:t xml:space="preserve">slaugytojų dirbančių terapiniame profilyje nei slaugytojų dirbančių chirurginiame profilyje: 1) </w:t>
      </w:r>
      <w:r w:rsidR="00DD4E98" w:rsidRPr="00225FC1">
        <w:t>teigė, kad su pacientu daugiau laiko bendrauja slaugytojas nei gydytojas</w:t>
      </w:r>
      <w:r w:rsidRPr="00225FC1">
        <w:t xml:space="preserve">; 2) nurodė, jog </w:t>
      </w:r>
      <w:r w:rsidR="00DD4E98" w:rsidRPr="00225FC1">
        <w:t>slaugytojo bendravimas su pacientu turi teigiamos reikšmės pacientų saugai</w:t>
      </w:r>
      <w:r w:rsidRPr="00225FC1">
        <w:t xml:space="preserve">; 3) </w:t>
      </w:r>
      <w:r w:rsidR="00A01407" w:rsidRPr="00225FC1">
        <w:t>pažymėjo</w:t>
      </w:r>
      <w:r w:rsidR="00DD4E98" w:rsidRPr="00225FC1">
        <w:t>, kad su pacientu sunku bendrauti dėl laiko stokos</w:t>
      </w:r>
      <w:r w:rsidR="004D1F4F" w:rsidRPr="00225FC1">
        <w:t xml:space="preserve">. </w:t>
      </w:r>
      <w:r w:rsidRPr="00225FC1">
        <w:t>Tuo tarpu didesnė dalis chirurginio profilio slaugytojų nei terapinio profilio slaugytojų teigė, kad</w:t>
      </w:r>
      <w:r w:rsidR="004D1F4F" w:rsidRPr="00225FC1">
        <w:t xml:space="preserve"> daugiau laiko su pacientu bendrauja gydytojas,</w:t>
      </w:r>
      <w:r w:rsidR="00A01407" w:rsidRPr="00225FC1">
        <w:t xml:space="preserve"> o slaugytojui bendrauti su pacientu gali būti sunku dėl kalbos barjero.</w:t>
      </w:r>
      <w:r w:rsidR="004D1F4F" w:rsidRPr="00225FC1">
        <w:t xml:space="preserve"> </w:t>
      </w:r>
      <w:r w:rsidR="00A01407" w:rsidRPr="00225FC1">
        <w:t xml:space="preserve">Mūsų nuomone tokie </w:t>
      </w:r>
      <w:r w:rsidR="00160BFC">
        <w:t>stacionaro</w:t>
      </w:r>
      <w:r w:rsidR="00160BFC" w:rsidRPr="00225FC1">
        <w:t xml:space="preserve"> </w:t>
      </w:r>
      <w:r w:rsidR="00A01407" w:rsidRPr="00225FC1">
        <w:t xml:space="preserve">slaugytojų nuomonių skirtumai </w:t>
      </w:r>
      <w:r w:rsidR="00176F01" w:rsidRPr="00225FC1">
        <w:t>rodo</w:t>
      </w:r>
      <w:r w:rsidR="00A01407" w:rsidRPr="00225FC1">
        <w:t>, kad galbūt terapinio profilio slaugytoja</w:t>
      </w:r>
      <w:r w:rsidR="00176F01" w:rsidRPr="00225FC1">
        <w:t>i daugiau laiko bendrauja su pacientais ir tame įžvelgia teig</w:t>
      </w:r>
      <w:r w:rsidR="007E26E0">
        <w:t xml:space="preserve">iamos reikšmės pacientų saugai. Dažniau terapinio profilio slaugytojams bendrauti su pacientais sunku dėl laiko stokos, o chirurginio profilio slaugytojams </w:t>
      </w:r>
      <w:r w:rsidR="00653D0F">
        <w:t>–</w:t>
      </w:r>
      <w:r w:rsidR="007E26E0">
        <w:t xml:space="preserve"> </w:t>
      </w:r>
      <w:r w:rsidR="00653D0F">
        <w:t>kalbos skirtumo.</w:t>
      </w:r>
    </w:p>
    <w:p w:rsidR="00AC6608" w:rsidRDefault="00160BFC" w:rsidP="00237130">
      <w:pPr>
        <w:pStyle w:val="Heading2"/>
        <w:numPr>
          <w:ilvl w:val="1"/>
          <w:numId w:val="38"/>
        </w:numPr>
        <w:tabs>
          <w:tab w:val="left" w:pos="567"/>
        </w:tabs>
        <w:spacing w:before="240" w:after="240"/>
        <w:ind w:left="788" w:hanging="431"/>
      </w:pPr>
      <w:r>
        <w:t xml:space="preserve"> </w:t>
      </w:r>
      <w:bookmarkStart w:id="22" w:name="_Toc295041763"/>
      <w:r w:rsidR="00CA7C53">
        <w:t xml:space="preserve">Slaugytojų </w:t>
      </w:r>
      <w:r w:rsidR="009F5557">
        <w:t>nuomonė apie</w:t>
      </w:r>
      <w:r w:rsidR="002803CE">
        <w:t xml:space="preserve"> pacientų informuotumo</w:t>
      </w:r>
      <w:r w:rsidR="002E7233">
        <w:t xml:space="preserve"> </w:t>
      </w:r>
      <w:r w:rsidR="00432D4D">
        <w:t>svarbą</w:t>
      </w:r>
      <w:r w:rsidR="002803CE">
        <w:t xml:space="preserve"> pacientų saugai</w:t>
      </w:r>
      <w:bookmarkEnd w:id="22"/>
    </w:p>
    <w:p w:rsidR="004F33B6" w:rsidRDefault="004F33B6" w:rsidP="004F33B6">
      <w:pPr>
        <w:ind w:firstLine="720"/>
      </w:pPr>
      <w:r>
        <w:t xml:space="preserve">Siekiant išsiaiškinti, slaugytojų </w:t>
      </w:r>
      <w:r w:rsidR="00160BFC">
        <w:t>nuomonę apie</w:t>
      </w:r>
      <w:r>
        <w:t xml:space="preserve"> pacientų informuotumą, </w:t>
      </w:r>
      <w:r>
        <w:rPr>
          <w:rFonts w:eastAsia="Calibri"/>
          <w:lang w:eastAsia="en-US"/>
        </w:rPr>
        <w:t>slaugytojų buvo klausiama „</w:t>
      </w:r>
      <w:r w:rsidR="00BE7272">
        <w:rPr>
          <w:rFonts w:eastAsia="Calibri"/>
          <w:lang w:eastAsia="en-US"/>
        </w:rPr>
        <w:t>Kaip dažnai slaugytojas turi prisistatyti</w:t>
      </w:r>
      <w:r w:rsidR="008D3C18">
        <w:rPr>
          <w:rFonts w:eastAsia="Calibri"/>
          <w:lang w:eastAsia="en-US"/>
        </w:rPr>
        <w:t xml:space="preserve"> pacientui</w:t>
      </w:r>
      <w:r w:rsidR="00457FBF">
        <w:rPr>
          <w:rFonts w:eastAsia="Calibri"/>
          <w:lang w:eastAsia="en-US"/>
        </w:rPr>
        <w:t xml:space="preserve"> (t.y. pasakyti savo vardą, pavardę ir pareigas)</w:t>
      </w:r>
      <w:r>
        <w:rPr>
          <w:rFonts w:eastAsia="Calibri"/>
          <w:lang w:eastAsia="en-US"/>
        </w:rPr>
        <w:t>?“</w:t>
      </w:r>
      <w:r>
        <w:t>. Beveik du trečdaliai (</w:t>
      </w:r>
      <w:r w:rsidR="00BE7272">
        <w:t>59,3</w:t>
      </w:r>
      <w:r>
        <w:t xml:space="preserve"> proc.) </w:t>
      </w:r>
      <w:r w:rsidRPr="00F978FA">
        <w:t xml:space="preserve">slaugytojų </w:t>
      </w:r>
      <w:r w:rsidR="00BE7272">
        <w:t xml:space="preserve">teigia, kad pacientui </w:t>
      </w:r>
      <w:r w:rsidR="006B1151">
        <w:t>reikia visada prisistatyti</w:t>
      </w:r>
      <w:r w:rsidR="00457FBF">
        <w:t xml:space="preserve"> ir</w:t>
      </w:r>
      <w:r w:rsidR="00BE7272">
        <w:t xml:space="preserve"> tik mažesnioji dalis (9,3 proc.) slaugytojų nurodė, kad pac</w:t>
      </w:r>
      <w:r w:rsidR="00B8289A">
        <w:t>ientui nereikia prisistatyti (19</w:t>
      </w:r>
      <w:r w:rsidRPr="00EF2EFD">
        <w:t xml:space="preserve"> pav.).</w:t>
      </w:r>
    </w:p>
    <w:p w:rsidR="00BE7272" w:rsidRDefault="00BE7272" w:rsidP="004F33B6">
      <w:pPr>
        <w:ind w:firstLine="720"/>
      </w:pPr>
    </w:p>
    <w:p w:rsidR="00983CEE" w:rsidRDefault="001109BB" w:rsidP="00983CEE">
      <w:pPr>
        <w:jc w:val="center"/>
      </w:pPr>
      <w:r>
        <w:rPr>
          <w:noProof/>
          <w:lang w:val="en-US" w:eastAsia="en-US"/>
        </w:rPr>
        <w:drawing>
          <wp:inline distT="0" distB="0" distL="0" distR="0">
            <wp:extent cx="5324475" cy="2609850"/>
            <wp:effectExtent l="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7272" w:rsidRDefault="00B8289A" w:rsidP="00983CEE">
      <w:pPr>
        <w:jc w:val="center"/>
        <w:rPr>
          <w:bCs/>
        </w:rPr>
      </w:pPr>
      <w:r>
        <w:rPr>
          <w:b/>
        </w:rPr>
        <w:t>19</w:t>
      </w:r>
      <w:r w:rsidR="006B1151" w:rsidRPr="006B1151">
        <w:rPr>
          <w:b/>
        </w:rPr>
        <w:t xml:space="preserve"> pav.</w:t>
      </w:r>
      <w:r w:rsidR="006B1151">
        <w:t xml:space="preserve"> </w:t>
      </w:r>
      <w:r w:rsidR="006B1151">
        <w:rPr>
          <w:bCs/>
        </w:rPr>
        <w:t>Slaugytojų atsakymų skirstinys (proc.) pagal tai, kaip dažnai slaugytojas turi prisistatyti pacientui</w:t>
      </w:r>
      <w:r w:rsidR="008C1642">
        <w:rPr>
          <w:bCs/>
        </w:rPr>
        <w:t>.</w:t>
      </w:r>
    </w:p>
    <w:p w:rsidR="006B1151" w:rsidRDefault="006B1151" w:rsidP="006B1151">
      <w:pPr>
        <w:ind w:firstLine="720"/>
        <w:jc w:val="center"/>
        <w:rPr>
          <w:bCs/>
        </w:rPr>
      </w:pPr>
    </w:p>
    <w:p w:rsidR="006B1151" w:rsidRDefault="000F3A39" w:rsidP="006B1151">
      <w:pPr>
        <w:ind w:firstLine="720"/>
        <w:rPr>
          <w:bCs/>
        </w:rPr>
      </w:pPr>
      <w:r w:rsidRPr="00A03997">
        <w:rPr>
          <w:bCs/>
        </w:rPr>
        <w:lastRenderedPageBreak/>
        <w:t>Mūsų nuomone</w:t>
      </w:r>
      <w:r w:rsidR="004678B5" w:rsidRPr="00A03997">
        <w:rPr>
          <w:bCs/>
        </w:rPr>
        <w:t>,</w:t>
      </w:r>
      <w:r w:rsidRPr="00A03997">
        <w:rPr>
          <w:bCs/>
        </w:rPr>
        <w:t xml:space="preserve"> t</w:t>
      </w:r>
      <w:r w:rsidR="006B1151" w:rsidRPr="00A03997">
        <w:rPr>
          <w:bCs/>
        </w:rPr>
        <w:t>oks slaugytojų nuomonės pasiskirstymas rodo, kad slaugytojams yra svarbu informuoti pacientą apie savo vardą, pavardę bei pareigas</w:t>
      </w:r>
      <w:r w:rsidR="00983CEE" w:rsidRPr="00A03997">
        <w:rPr>
          <w:bCs/>
        </w:rPr>
        <w:t>.</w:t>
      </w:r>
      <w:r w:rsidR="00457FBF" w:rsidRPr="00A03997">
        <w:rPr>
          <w:bCs/>
        </w:rPr>
        <w:t xml:space="preserve"> </w:t>
      </w:r>
      <w:r w:rsidRPr="00A03997">
        <w:rPr>
          <w:bCs/>
        </w:rPr>
        <w:t>Suteikta informacija pacientui yra labai svarbi, nes jis žino su kuo bendrauja.</w:t>
      </w:r>
    </w:p>
    <w:p w:rsidR="00A341D7" w:rsidRDefault="00A8447E" w:rsidP="00A8447E">
      <w:pPr>
        <w:ind w:firstLine="720"/>
      </w:pPr>
      <w:r>
        <w:t xml:space="preserve">Slaugytojų dirbančių terapiniame ir chirurginiame profilyje nuomonė apie tai, kaip dažnai slaugytojas turi informuoti pacientą apie savo vardą, pavardę ir pareigas, skyrėsi </w:t>
      </w:r>
      <w:proofErr w:type="spellStart"/>
      <w:r>
        <w:t>statistiškai</w:t>
      </w:r>
      <w:proofErr w:type="spellEnd"/>
      <w:r>
        <w:t xml:space="preserve"> reikšmingai. 83,5 proc. terapini</w:t>
      </w:r>
      <w:r w:rsidR="0091337C">
        <w:t xml:space="preserve">o </w:t>
      </w:r>
      <w:r>
        <w:t>ir 70,6 proc. chirurgini</w:t>
      </w:r>
      <w:r w:rsidR="0091337C">
        <w:t>o profilio slaugytojų</w:t>
      </w:r>
      <w:r>
        <w:t xml:space="preserve"> teigė, kad slaugytojas visada ar dažnai turi informuoti pacientą apie savo vardą, pavardę bei pareigas, 23,5 proc.</w:t>
      </w:r>
      <w:r w:rsidR="0091337C">
        <w:t xml:space="preserve"> chirurginio</w:t>
      </w:r>
      <w:r>
        <w:t xml:space="preserve"> ir 5,2</w:t>
      </w:r>
      <w:r w:rsidR="00653D0F">
        <w:t xml:space="preserve"> </w:t>
      </w:r>
      <w:r>
        <w:t xml:space="preserve">proc. </w:t>
      </w:r>
      <w:r w:rsidR="0091337C">
        <w:t>terapinio profilio slaugytojų</w:t>
      </w:r>
      <w:r>
        <w:t xml:space="preserve"> nurodė, jog slaugytojui niekada ar retai reikia prisistatyti pacientui (</w:t>
      </w:r>
      <w:r w:rsidRPr="00540F6A">
        <w:t>χ</w:t>
      </w:r>
      <w:r w:rsidRPr="00540F6A">
        <w:rPr>
          <w:vertAlign w:val="superscript"/>
        </w:rPr>
        <w:t>2</w:t>
      </w:r>
      <w:r w:rsidR="00496421">
        <w:t>=13,646;</w:t>
      </w:r>
      <w:r w:rsidR="00160BFC">
        <w:t xml:space="preserve"> lls=2;</w:t>
      </w:r>
      <w:r w:rsidR="00B8289A">
        <w:t xml:space="preserve"> p&lt;0,001) (20</w:t>
      </w:r>
      <w:r w:rsidRPr="00EF2EFD">
        <w:t xml:space="preserve"> pav.)</w:t>
      </w:r>
      <w:r w:rsidR="00284212">
        <w:t>.</w:t>
      </w:r>
    </w:p>
    <w:p w:rsidR="006C77F2" w:rsidRDefault="006C77F2" w:rsidP="00A8447E">
      <w:pPr>
        <w:ind w:firstLine="720"/>
      </w:pPr>
    </w:p>
    <w:p w:rsidR="00815D5A" w:rsidRDefault="001109BB" w:rsidP="00815D5A">
      <w:pPr>
        <w:jc w:val="center"/>
      </w:pPr>
      <w:r>
        <w:rPr>
          <w:noProof/>
          <w:lang w:val="en-US" w:eastAsia="en-US"/>
        </w:rPr>
        <w:drawing>
          <wp:inline distT="0" distB="0" distL="0" distR="0">
            <wp:extent cx="5324475" cy="2647950"/>
            <wp:effectExtent l="0" t="0" r="0" b="0"/>
            <wp:docPr id="21"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57FBF" w:rsidRDefault="00457FBF" w:rsidP="00815D5A">
      <w:pPr>
        <w:jc w:val="center"/>
        <w:rPr>
          <w:sz w:val="20"/>
          <w:szCs w:val="20"/>
        </w:rPr>
      </w:pPr>
      <w:r>
        <w:rPr>
          <w:sz w:val="20"/>
          <w:szCs w:val="20"/>
        </w:rPr>
        <w:t>***</w:t>
      </w:r>
      <w:r w:rsidRPr="007D54EB">
        <w:rPr>
          <w:sz w:val="20"/>
          <w:szCs w:val="20"/>
        </w:rPr>
        <w:t xml:space="preserve"> </w:t>
      </w:r>
      <w:r>
        <w:rPr>
          <w:sz w:val="20"/>
          <w:szCs w:val="20"/>
        </w:rPr>
        <w:t>p&lt;0,001</w:t>
      </w:r>
      <w:r w:rsidR="00160BFC">
        <w:rPr>
          <w:sz w:val="20"/>
          <w:szCs w:val="20"/>
        </w:rPr>
        <w:t>,</w:t>
      </w:r>
      <w:r w:rsidRPr="00691D80">
        <w:rPr>
          <w:sz w:val="20"/>
          <w:szCs w:val="20"/>
        </w:rPr>
        <w:t xml:space="preserve"> lyginant slaugytojus </w:t>
      </w:r>
      <w:r>
        <w:rPr>
          <w:sz w:val="20"/>
          <w:szCs w:val="20"/>
        </w:rPr>
        <w:t>pagal darbo profilį</w:t>
      </w:r>
    </w:p>
    <w:p w:rsidR="00457FBF" w:rsidRDefault="00B8289A" w:rsidP="00457FBF">
      <w:pPr>
        <w:jc w:val="center"/>
        <w:rPr>
          <w:bCs/>
        </w:rPr>
      </w:pPr>
      <w:r>
        <w:rPr>
          <w:b/>
        </w:rPr>
        <w:t>20</w:t>
      </w:r>
      <w:r w:rsidR="00457FBF" w:rsidRPr="00EF2EFD">
        <w:rPr>
          <w:b/>
        </w:rPr>
        <w:t xml:space="preserve"> pav.</w:t>
      </w:r>
      <w:r w:rsidR="00457FBF" w:rsidRPr="007A0EB0">
        <w:t xml:space="preserve"> Slaugytojų dirbančių skirtinguose profiliuose</w:t>
      </w:r>
      <w:r w:rsidR="00160BFC" w:rsidRPr="00160BFC">
        <w:t xml:space="preserve"> </w:t>
      </w:r>
      <w:r w:rsidR="00160BFC">
        <w:t xml:space="preserve">stacionaro </w:t>
      </w:r>
      <w:r w:rsidR="00457FBF">
        <w:t xml:space="preserve">pagal priežastis pacientų informavimą apie savo vardą, pavardė ir pareigas </w:t>
      </w:r>
      <w:r w:rsidR="00457FBF" w:rsidRPr="007A0EB0">
        <w:rPr>
          <w:bCs/>
        </w:rPr>
        <w:t>(proc.)</w:t>
      </w:r>
      <w:r w:rsidR="008C1642">
        <w:rPr>
          <w:bCs/>
        </w:rPr>
        <w:t>.</w:t>
      </w:r>
    </w:p>
    <w:p w:rsidR="00A341D7" w:rsidRDefault="00A341D7" w:rsidP="00457FBF">
      <w:pPr>
        <w:jc w:val="center"/>
        <w:rPr>
          <w:bCs/>
        </w:rPr>
      </w:pPr>
    </w:p>
    <w:p w:rsidR="00E810B0" w:rsidRDefault="00E810B0" w:rsidP="00E810B0">
      <w:pPr>
        <w:ind w:firstLine="720"/>
        <w:rPr>
          <w:bCs/>
        </w:rPr>
      </w:pPr>
      <w:r>
        <w:t>Panašūs tyrimo rezultatai buvo gauti 20</w:t>
      </w:r>
      <w:r w:rsidR="006C4A1F">
        <w:t>05 m. buvo atliktame tyrime. Šiuo</w:t>
      </w:r>
      <w:r>
        <w:t xml:space="preserve"> tyrimu buvo siekta įvertinti medicinos personalo nuomonę apie paciento teisės į informaciją įgyvendinimą. Anketinėje apklausoje dalyvavo 260 gydytojų ir slaugos specialistų. Gauti rezultatai parodė kad, daugiau</w:t>
      </w:r>
      <w:r w:rsidRPr="00C45E6F">
        <w:t xml:space="preserve"> kaip pusė (55,1 proc.) medicinos darbuotojų teigė, jog visada pasako pacientui savo vardą, pavardę, trečdalis resp</w:t>
      </w:r>
      <w:r w:rsidR="006C4A1F">
        <w:t>ondentų (</w:t>
      </w:r>
      <w:r w:rsidR="006C4A1F" w:rsidRPr="00C772A2">
        <w:t xml:space="preserve">34,1 proc.) – kartais </w:t>
      </w:r>
      <w:r w:rsidR="00451971" w:rsidRPr="00C772A2">
        <w:t>(</w:t>
      </w:r>
      <w:r w:rsidR="00E6796D">
        <w:t>7</w:t>
      </w:r>
      <w:r w:rsidR="0007072B">
        <w:t>1</w:t>
      </w:r>
      <w:r w:rsidRPr="00C772A2">
        <w:t>).</w:t>
      </w:r>
    </w:p>
    <w:p w:rsidR="00D91EB6" w:rsidRDefault="00AD0BE7" w:rsidP="00BE61D2">
      <w:pPr>
        <w:ind w:firstLine="720"/>
      </w:pPr>
      <w:r w:rsidRPr="00A03997">
        <w:t>Mūsų nuomone</w:t>
      </w:r>
      <w:r w:rsidR="006C4A1F" w:rsidRPr="00A03997">
        <w:t>,</w:t>
      </w:r>
      <w:r w:rsidR="00EC6BBD" w:rsidRPr="00A03997">
        <w:t xml:space="preserve"> suteikta tam tikra</w:t>
      </w:r>
      <w:r w:rsidRPr="00A03997">
        <w:t xml:space="preserve"> slaugytojo informacija pacientui </w:t>
      </w:r>
      <w:r w:rsidR="004678B5" w:rsidRPr="00A03997">
        <w:t>(pvz., a</w:t>
      </w:r>
      <w:r w:rsidR="00160BFC">
        <w:t>pie vaistų vartojimą</w:t>
      </w:r>
      <w:r w:rsidR="004678B5" w:rsidRPr="00A03997">
        <w:t xml:space="preserve">) </w:t>
      </w:r>
      <w:r w:rsidRPr="00A03997">
        <w:t>gali padėti išvengti daugelio nepageidaujamų</w:t>
      </w:r>
      <w:r w:rsidR="00BE61D2" w:rsidRPr="00A03997">
        <w:t xml:space="preserve"> įvykių sveikatos priežiūroje,</w:t>
      </w:r>
      <w:r w:rsidR="00BE61D2">
        <w:t xml:space="preserve"> todėl t</w:t>
      </w:r>
      <w:r>
        <w:t xml:space="preserve">yrimo dalyvių buvo klausiama, </w:t>
      </w:r>
      <w:r w:rsidR="002559DE">
        <w:t>jei siekiama</w:t>
      </w:r>
      <w:r w:rsidR="00A03997">
        <w:t xml:space="preserve"> paciento saugos užtikrinimo, t</w:t>
      </w:r>
      <w:r w:rsidR="001B4F5E">
        <w:t xml:space="preserve">uomet </w:t>
      </w:r>
      <w:r w:rsidR="002559DE">
        <w:t xml:space="preserve">apie ką slaugytojas </w:t>
      </w:r>
      <w:r w:rsidR="00160BFC">
        <w:t xml:space="preserve">turi </w:t>
      </w:r>
      <w:r w:rsidR="00B77F1B">
        <w:t>informuoti</w:t>
      </w:r>
      <w:r w:rsidR="00160BFC">
        <w:t xml:space="preserve"> pacientą</w:t>
      </w:r>
      <w:r w:rsidR="002559DE">
        <w:t>.</w:t>
      </w:r>
    </w:p>
    <w:p w:rsidR="00E810B0" w:rsidRDefault="00833B67" w:rsidP="006C4A1F">
      <w:pPr>
        <w:ind w:firstLine="720"/>
      </w:pPr>
      <w:r>
        <w:lastRenderedPageBreak/>
        <w:t>Tyrimo duomenimis</w:t>
      </w:r>
      <w:r w:rsidR="001E4D8E">
        <w:t xml:space="preserve"> </w:t>
      </w:r>
      <w:r>
        <w:t xml:space="preserve">dažniausiai respondentai teigė, </w:t>
      </w:r>
      <w:r w:rsidR="00CB6914">
        <w:t xml:space="preserve">jog siekiant </w:t>
      </w:r>
      <w:r w:rsidR="005D4AF1">
        <w:t>paciento saugos užtikrinimo,</w:t>
      </w:r>
      <w:r w:rsidR="00BE61D2">
        <w:t xml:space="preserve"> </w:t>
      </w:r>
      <w:r>
        <w:t>slaugytojas visada turi</w:t>
      </w:r>
      <w:r w:rsidR="001E4D8E">
        <w:t xml:space="preserve"> jį</w:t>
      </w:r>
      <w:r>
        <w:t xml:space="preserve"> informuoti apie skyriaus vidaus taisykles (91,3 proc.). </w:t>
      </w:r>
      <w:r w:rsidR="00E128EE">
        <w:t>Taip pat daugiau nei trys ketvirtadaliai (87,5 proc.) respondentų nurodė, kad visada slaugytojas pacientą turi informuoti apie būsimą procedūrą, kaip vartoti paskirtus vaistus bei kur yra higienos kambarys. 36,3 proc. respondentų teigė, kad v</w:t>
      </w:r>
      <w:r w:rsidR="00CB4DC7">
        <w:t>isada slaugytojas pacientą turi</w:t>
      </w:r>
      <w:r w:rsidR="00E128EE">
        <w:t xml:space="preserve"> informuoti apie </w:t>
      </w:r>
      <w:r w:rsidR="00CB4DC7">
        <w:t>šalutinį vaistų poveikį. Taip pat tokia pati dalis tyrimo dalyvių teigia, kad tik kartais slaugytojas pacientą turi informuoti apie šalutinį vaistų poveikį. Apklaustųjų nuomone</w:t>
      </w:r>
      <w:r w:rsidR="00BE61D2">
        <w:t xml:space="preserve"> slaugytojai </w:t>
      </w:r>
      <w:r w:rsidR="00CB4DC7">
        <w:t>neturi informuoti paciento apie gydymo trukmę (64,</w:t>
      </w:r>
      <w:r w:rsidR="00387C32">
        <w:t>4 proc.) ir ligą (57,2 proc.) (7</w:t>
      </w:r>
      <w:r w:rsidR="00CB4DC7">
        <w:t xml:space="preserve"> lentelė).</w:t>
      </w:r>
    </w:p>
    <w:p w:rsidR="00E810B0" w:rsidRDefault="00E810B0" w:rsidP="00E810B0">
      <w:pPr>
        <w:ind w:firstLine="720"/>
      </w:pPr>
    </w:p>
    <w:p w:rsidR="00D91EB6" w:rsidRPr="00364D46" w:rsidRDefault="00387C32" w:rsidP="00D91EB6">
      <w:pPr>
        <w:rPr>
          <w:b/>
          <w:color w:val="000000"/>
        </w:rPr>
      </w:pPr>
      <w:r>
        <w:rPr>
          <w:b/>
          <w:color w:val="000000"/>
        </w:rPr>
        <w:t>7</w:t>
      </w:r>
      <w:r w:rsidR="00D91EB6" w:rsidRPr="00EF2EFD">
        <w:rPr>
          <w:b/>
          <w:color w:val="000000"/>
        </w:rPr>
        <w:t xml:space="preserve"> lentelė.</w:t>
      </w:r>
      <w:r w:rsidR="00D91EB6" w:rsidRPr="005A19DD">
        <w:rPr>
          <w:color w:val="000000"/>
        </w:rPr>
        <w:t xml:space="preserve"> Slaugytojų nuomonės </w:t>
      </w:r>
      <w:r w:rsidR="00160BFC">
        <w:rPr>
          <w:color w:val="000000"/>
        </w:rPr>
        <w:t>skirstinys</w:t>
      </w:r>
      <w:r w:rsidR="00D91EB6" w:rsidRPr="005A19DD">
        <w:rPr>
          <w:color w:val="000000"/>
        </w:rPr>
        <w:t xml:space="preserve"> </w:t>
      </w:r>
      <w:r w:rsidR="00D91EB6">
        <w:rPr>
          <w:color w:val="000000"/>
        </w:rPr>
        <w:t>pagal teikiamą informacij</w:t>
      </w:r>
      <w:r w:rsidR="00D91EB6" w:rsidRPr="00B77F1B">
        <w:rPr>
          <w:color w:val="000000"/>
        </w:rPr>
        <w:t>ą pacientui</w:t>
      </w:r>
      <w:r w:rsidR="001E4D8E" w:rsidRPr="00B77F1B">
        <w:rPr>
          <w:color w:val="000000"/>
        </w:rPr>
        <w:t xml:space="preserve">, </w:t>
      </w:r>
      <w:r w:rsidR="00EB26A1">
        <w:rPr>
          <w:color w:val="000000"/>
        </w:rPr>
        <w:t>siekiant užtikrinti jo saugą.</w:t>
      </w:r>
    </w:p>
    <w:tbl>
      <w:tblPr>
        <w:tblW w:w="1004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16"/>
        <w:gridCol w:w="552"/>
        <w:gridCol w:w="552"/>
        <w:gridCol w:w="552"/>
        <w:gridCol w:w="552"/>
        <w:gridCol w:w="553"/>
        <w:gridCol w:w="553"/>
        <w:gridCol w:w="553"/>
        <w:gridCol w:w="553"/>
        <w:gridCol w:w="553"/>
        <w:gridCol w:w="553"/>
        <w:gridCol w:w="553"/>
        <w:gridCol w:w="553"/>
      </w:tblGrid>
      <w:tr w:rsidR="002559DE" w:rsidTr="00437EEC">
        <w:tc>
          <w:tcPr>
            <w:tcW w:w="3416" w:type="dxa"/>
            <w:vMerge w:val="restart"/>
            <w:tcMar>
              <w:left w:w="57" w:type="dxa"/>
              <w:right w:w="57" w:type="dxa"/>
            </w:tcMar>
            <w:vAlign w:val="center"/>
          </w:tcPr>
          <w:p w:rsidR="002559DE" w:rsidRDefault="002559DE" w:rsidP="00BF3B14">
            <w:pPr>
              <w:spacing w:line="240" w:lineRule="auto"/>
              <w:jc w:val="center"/>
            </w:pPr>
            <w:r>
              <w:rPr>
                <w:b/>
              </w:rPr>
              <w:t>Pacientas informuojamas apie:</w:t>
            </w:r>
          </w:p>
        </w:tc>
        <w:tc>
          <w:tcPr>
            <w:tcW w:w="1104" w:type="dxa"/>
            <w:gridSpan w:val="2"/>
            <w:tcMar>
              <w:left w:w="57" w:type="dxa"/>
              <w:right w:w="57" w:type="dxa"/>
            </w:tcMar>
            <w:vAlign w:val="center"/>
          </w:tcPr>
          <w:p w:rsidR="002559DE" w:rsidRPr="00E0410D" w:rsidRDefault="002559DE" w:rsidP="002559DE">
            <w:pPr>
              <w:spacing w:line="240" w:lineRule="auto"/>
              <w:jc w:val="center"/>
              <w:rPr>
                <w:b/>
                <w:sz w:val="20"/>
                <w:szCs w:val="20"/>
              </w:rPr>
            </w:pPr>
            <w:r w:rsidRPr="00E0410D">
              <w:rPr>
                <w:b/>
                <w:sz w:val="20"/>
                <w:szCs w:val="20"/>
              </w:rPr>
              <w:t>Visada</w:t>
            </w:r>
          </w:p>
        </w:tc>
        <w:tc>
          <w:tcPr>
            <w:tcW w:w="1104" w:type="dxa"/>
            <w:gridSpan w:val="2"/>
            <w:tcMar>
              <w:left w:w="57" w:type="dxa"/>
              <w:right w:w="57" w:type="dxa"/>
            </w:tcMar>
            <w:vAlign w:val="center"/>
          </w:tcPr>
          <w:p w:rsidR="002559DE" w:rsidRPr="00E0410D" w:rsidRDefault="002559DE" w:rsidP="002559DE">
            <w:pPr>
              <w:spacing w:line="240" w:lineRule="auto"/>
              <w:jc w:val="center"/>
              <w:rPr>
                <w:b/>
                <w:sz w:val="20"/>
                <w:szCs w:val="20"/>
              </w:rPr>
            </w:pPr>
            <w:r w:rsidRPr="00E0410D">
              <w:rPr>
                <w:b/>
                <w:sz w:val="20"/>
                <w:szCs w:val="20"/>
              </w:rPr>
              <w:t>Dažnai</w:t>
            </w:r>
          </w:p>
        </w:tc>
        <w:tc>
          <w:tcPr>
            <w:tcW w:w="1106" w:type="dxa"/>
            <w:gridSpan w:val="2"/>
            <w:tcMar>
              <w:left w:w="57" w:type="dxa"/>
              <w:right w:w="57" w:type="dxa"/>
            </w:tcMar>
            <w:vAlign w:val="center"/>
          </w:tcPr>
          <w:p w:rsidR="002559DE" w:rsidRPr="00E0410D" w:rsidRDefault="002559DE" w:rsidP="002559DE">
            <w:pPr>
              <w:spacing w:line="240" w:lineRule="auto"/>
              <w:jc w:val="center"/>
              <w:rPr>
                <w:b/>
                <w:sz w:val="20"/>
                <w:szCs w:val="20"/>
              </w:rPr>
            </w:pPr>
            <w:r>
              <w:rPr>
                <w:b/>
                <w:sz w:val="20"/>
                <w:szCs w:val="20"/>
              </w:rPr>
              <w:t>Kartais</w:t>
            </w:r>
          </w:p>
        </w:tc>
        <w:tc>
          <w:tcPr>
            <w:tcW w:w="1106" w:type="dxa"/>
            <w:gridSpan w:val="2"/>
            <w:tcMar>
              <w:left w:w="57" w:type="dxa"/>
              <w:right w:w="57" w:type="dxa"/>
            </w:tcMar>
            <w:vAlign w:val="center"/>
          </w:tcPr>
          <w:p w:rsidR="002559DE" w:rsidRPr="00E0410D" w:rsidRDefault="002559DE" w:rsidP="002559DE">
            <w:pPr>
              <w:spacing w:line="240" w:lineRule="auto"/>
              <w:jc w:val="center"/>
              <w:rPr>
                <w:b/>
                <w:sz w:val="20"/>
                <w:szCs w:val="20"/>
              </w:rPr>
            </w:pPr>
            <w:r w:rsidRPr="00E0410D">
              <w:rPr>
                <w:b/>
                <w:sz w:val="20"/>
                <w:szCs w:val="20"/>
              </w:rPr>
              <w:t>Retai</w:t>
            </w:r>
          </w:p>
        </w:tc>
        <w:tc>
          <w:tcPr>
            <w:tcW w:w="1106" w:type="dxa"/>
            <w:gridSpan w:val="2"/>
            <w:tcMar>
              <w:left w:w="57" w:type="dxa"/>
              <w:right w:w="57" w:type="dxa"/>
            </w:tcMar>
            <w:vAlign w:val="center"/>
          </w:tcPr>
          <w:p w:rsidR="002559DE" w:rsidRPr="00E0410D" w:rsidRDefault="002559DE" w:rsidP="002559DE">
            <w:pPr>
              <w:spacing w:line="240" w:lineRule="auto"/>
              <w:jc w:val="center"/>
              <w:rPr>
                <w:b/>
                <w:sz w:val="20"/>
                <w:szCs w:val="20"/>
              </w:rPr>
            </w:pPr>
            <w:r w:rsidRPr="00E0410D">
              <w:rPr>
                <w:b/>
                <w:sz w:val="20"/>
                <w:szCs w:val="20"/>
              </w:rPr>
              <w:t>Niekada</w:t>
            </w:r>
          </w:p>
        </w:tc>
        <w:tc>
          <w:tcPr>
            <w:tcW w:w="1106" w:type="dxa"/>
            <w:gridSpan w:val="2"/>
            <w:vAlign w:val="center"/>
          </w:tcPr>
          <w:p w:rsidR="002559DE" w:rsidRPr="00E0410D" w:rsidRDefault="002559DE" w:rsidP="00B77F1B">
            <w:pPr>
              <w:spacing w:line="240" w:lineRule="auto"/>
              <w:jc w:val="center"/>
              <w:rPr>
                <w:b/>
                <w:sz w:val="20"/>
                <w:szCs w:val="20"/>
              </w:rPr>
            </w:pPr>
            <w:r>
              <w:rPr>
                <w:b/>
                <w:sz w:val="20"/>
                <w:szCs w:val="20"/>
              </w:rPr>
              <w:t>Iš viso</w:t>
            </w:r>
          </w:p>
        </w:tc>
      </w:tr>
      <w:tr w:rsidR="002559DE" w:rsidTr="00437EEC">
        <w:tc>
          <w:tcPr>
            <w:tcW w:w="3416" w:type="dxa"/>
            <w:vMerge/>
            <w:tcMar>
              <w:left w:w="57" w:type="dxa"/>
              <w:right w:w="57" w:type="dxa"/>
            </w:tcMar>
            <w:vAlign w:val="center"/>
          </w:tcPr>
          <w:p w:rsidR="002559DE" w:rsidRDefault="002559DE" w:rsidP="00BF3B14">
            <w:pPr>
              <w:spacing w:line="240" w:lineRule="auto"/>
              <w:jc w:val="left"/>
            </w:pPr>
          </w:p>
        </w:tc>
        <w:tc>
          <w:tcPr>
            <w:tcW w:w="552" w:type="dxa"/>
            <w:vAlign w:val="center"/>
          </w:tcPr>
          <w:p w:rsidR="002559DE" w:rsidRPr="00E0410D" w:rsidRDefault="002559DE" w:rsidP="002559DE">
            <w:pPr>
              <w:spacing w:line="240" w:lineRule="auto"/>
              <w:jc w:val="center"/>
              <w:rPr>
                <w:b/>
                <w:sz w:val="20"/>
                <w:szCs w:val="20"/>
              </w:rPr>
            </w:pPr>
            <w:r w:rsidRPr="00E0410D">
              <w:rPr>
                <w:b/>
                <w:sz w:val="20"/>
                <w:szCs w:val="20"/>
              </w:rPr>
              <w:t>n</w:t>
            </w:r>
          </w:p>
        </w:tc>
        <w:tc>
          <w:tcPr>
            <w:tcW w:w="552" w:type="dxa"/>
            <w:vAlign w:val="center"/>
          </w:tcPr>
          <w:p w:rsidR="002559DE" w:rsidRPr="00E0410D" w:rsidRDefault="002559DE" w:rsidP="002559DE">
            <w:pPr>
              <w:spacing w:line="240" w:lineRule="auto"/>
              <w:jc w:val="center"/>
              <w:rPr>
                <w:b/>
                <w:sz w:val="20"/>
                <w:szCs w:val="20"/>
              </w:rPr>
            </w:pPr>
            <w:r w:rsidRPr="00E0410D">
              <w:rPr>
                <w:b/>
                <w:sz w:val="20"/>
                <w:szCs w:val="20"/>
              </w:rPr>
              <w:t>%</w:t>
            </w:r>
          </w:p>
        </w:tc>
        <w:tc>
          <w:tcPr>
            <w:tcW w:w="552" w:type="dxa"/>
            <w:vAlign w:val="center"/>
          </w:tcPr>
          <w:p w:rsidR="002559DE" w:rsidRPr="00E0410D" w:rsidRDefault="002559DE" w:rsidP="002559DE">
            <w:pPr>
              <w:spacing w:line="240" w:lineRule="auto"/>
              <w:jc w:val="center"/>
              <w:rPr>
                <w:b/>
                <w:sz w:val="20"/>
                <w:szCs w:val="20"/>
              </w:rPr>
            </w:pPr>
            <w:r w:rsidRPr="00E0410D">
              <w:rPr>
                <w:b/>
                <w:sz w:val="20"/>
                <w:szCs w:val="20"/>
              </w:rPr>
              <w:t>n</w:t>
            </w:r>
          </w:p>
        </w:tc>
        <w:tc>
          <w:tcPr>
            <w:tcW w:w="552" w:type="dxa"/>
            <w:vAlign w:val="center"/>
          </w:tcPr>
          <w:p w:rsidR="002559DE" w:rsidRPr="00E0410D" w:rsidRDefault="002559DE" w:rsidP="002559DE">
            <w:pPr>
              <w:spacing w:line="240" w:lineRule="auto"/>
              <w:jc w:val="center"/>
              <w:rPr>
                <w:b/>
                <w:sz w:val="20"/>
                <w:szCs w:val="20"/>
              </w:rPr>
            </w:pPr>
            <w:r w:rsidRPr="00E0410D">
              <w:rPr>
                <w:b/>
                <w:sz w:val="20"/>
                <w:szCs w:val="20"/>
              </w:rPr>
              <w:t>%</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n</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n</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n</w:t>
            </w:r>
          </w:p>
        </w:tc>
        <w:tc>
          <w:tcPr>
            <w:tcW w:w="553" w:type="dxa"/>
            <w:vAlign w:val="center"/>
          </w:tcPr>
          <w:p w:rsidR="002559DE" w:rsidRPr="00E0410D" w:rsidRDefault="002559DE" w:rsidP="002559DE">
            <w:pPr>
              <w:spacing w:line="240" w:lineRule="auto"/>
              <w:jc w:val="center"/>
              <w:rPr>
                <w:b/>
                <w:sz w:val="20"/>
                <w:szCs w:val="20"/>
              </w:rPr>
            </w:pPr>
            <w:r w:rsidRPr="00E0410D">
              <w:rPr>
                <w:b/>
                <w:sz w:val="20"/>
                <w:szCs w:val="20"/>
              </w:rPr>
              <w:t>%</w:t>
            </w:r>
          </w:p>
        </w:tc>
        <w:tc>
          <w:tcPr>
            <w:tcW w:w="553" w:type="dxa"/>
            <w:vAlign w:val="center"/>
          </w:tcPr>
          <w:p w:rsidR="002559DE" w:rsidRPr="00E0410D" w:rsidRDefault="002559DE" w:rsidP="00B77F1B">
            <w:pPr>
              <w:spacing w:line="240" w:lineRule="auto"/>
              <w:jc w:val="center"/>
              <w:rPr>
                <w:b/>
                <w:sz w:val="20"/>
                <w:szCs w:val="20"/>
              </w:rPr>
            </w:pPr>
            <w:r w:rsidRPr="00E0410D">
              <w:rPr>
                <w:b/>
                <w:sz w:val="20"/>
                <w:szCs w:val="20"/>
              </w:rPr>
              <w:t>n</w:t>
            </w:r>
          </w:p>
        </w:tc>
        <w:tc>
          <w:tcPr>
            <w:tcW w:w="553" w:type="dxa"/>
            <w:vAlign w:val="center"/>
          </w:tcPr>
          <w:p w:rsidR="002559DE" w:rsidRPr="00E0410D" w:rsidRDefault="002559DE" w:rsidP="00B77F1B">
            <w:pPr>
              <w:spacing w:line="240" w:lineRule="auto"/>
              <w:jc w:val="center"/>
              <w:rPr>
                <w:b/>
                <w:sz w:val="20"/>
                <w:szCs w:val="20"/>
              </w:rPr>
            </w:pPr>
            <w:r w:rsidRPr="00E0410D">
              <w:rPr>
                <w:b/>
                <w:sz w:val="20"/>
                <w:szCs w:val="20"/>
              </w:rPr>
              <w:t>%</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Būsimą procedūrą </w:t>
            </w:r>
          </w:p>
        </w:tc>
        <w:tc>
          <w:tcPr>
            <w:tcW w:w="552" w:type="dxa"/>
            <w:vAlign w:val="center"/>
          </w:tcPr>
          <w:p w:rsidR="002559DE" w:rsidRPr="00E52935" w:rsidRDefault="002559DE" w:rsidP="002559DE">
            <w:pPr>
              <w:spacing w:line="240" w:lineRule="auto"/>
              <w:jc w:val="center"/>
            </w:pPr>
            <w:r w:rsidRPr="00E52935">
              <w:t>159</w:t>
            </w:r>
          </w:p>
        </w:tc>
        <w:tc>
          <w:tcPr>
            <w:tcW w:w="552" w:type="dxa"/>
            <w:vAlign w:val="center"/>
          </w:tcPr>
          <w:p w:rsidR="002559DE" w:rsidRPr="00E52935" w:rsidRDefault="002559DE" w:rsidP="002559DE">
            <w:pPr>
              <w:spacing w:line="240" w:lineRule="auto"/>
              <w:jc w:val="center"/>
            </w:pPr>
            <w:r w:rsidRPr="00E52935">
              <w:t>87,5</w:t>
            </w:r>
          </w:p>
        </w:tc>
        <w:tc>
          <w:tcPr>
            <w:tcW w:w="552" w:type="dxa"/>
            <w:vAlign w:val="center"/>
          </w:tcPr>
          <w:p w:rsidR="002559DE" w:rsidRPr="00C63447" w:rsidRDefault="002559DE" w:rsidP="002559DE">
            <w:pPr>
              <w:spacing w:line="240" w:lineRule="auto"/>
              <w:jc w:val="center"/>
            </w:pPr>
            <w:r>
              <w:t>7</w:t>
            </w:r>
          </w:p>
        </w:tc>
        <w:tc>
          <w:tcPr>
            <w:tcW w:w="552" w:type="dxa"/>
            <w:vAlign w:val="center"/>
          </w:tcPr>
          <w:p w:rsidR="002559DE" w:rsidRPr="00C63447" w:rsidRDefault="002559DE" w:rsidP="002559DE">
            <w:pPr>
              <w:spacing w:line="240" w:lineRule="auto"/>
              <w:jc w:val="center"/>
            </w:pPr>
            <w:r>
              <w:t>3,8</w:t>
            </w:r>
          </w:p>
        </w:tc>
        <w:tc>
          <w:tcPr>
            <w:tcW w:w="553" w:type="dxa"/>
            <w:vAlign w:val="center"/>
          </w:tcPr>
          <w:p w:rsidR="002559DE" w:rsidRPr="00C63447" w:rsidRDefault="002559DE" w:rsidP="002559DE">
            <w:pPr>
              <w:spacing w:line="240" w:lineRule="auto"/>
              <w:jc w:val="center"/>
            </w:pPr>
            <w:r>
              <w:t>9</w:t>
            </w:r>
          </w:p>
        </w:tc>
        <w:tc>
          <w:tcPr>
            <w:tcW w:w="553" w:type="dxa"/>
            <w:vAlign w:val="center"/>
          </w:tcPr>
          <w:p w:rsidR="002559DE" w:rsidRPr="00C63447" w:rsidRDefault="002559DE" w:rsidP="002559DE">
            <w:pPr>
              <w:spacing w:line="240" w:lineRule="auto"/>
              <w:jc w:val="center"/>
            </w:pPr>
            <w:r>
              <w:t>4,9</w:t>
            </w:r>
          </w:p>
        </w:tc>
        <w:tc>
          <w:tcPr>
            <w:tcW w:w="553" w:type="dxa"/>
            <w:vAlign w:val="center"/>
          </w:tcPr>
          <w:p w:rsidR="002559DE" w:rsidRPr="00C63447" w:rsidRDefault="002559DE" w:rsidP="002559DE">
            <w:pPr>
              <w:spacing w:line="240" w:lineRule="auto"/>
              <w:jc w:val="center"/>
            </w:pPr>
            <w:r>
              <w:t>2</w:t>
            </w:r>
          </w:p>
        </w:tc>
        <w:tc>
          <w:tcPr>
            <w:tcW w:w="553" w:type="dxa"/>
            <w:vAlign w:val="center"/>
          </w:tcPr>
          <w:p w:rsidR="002559DE" w:rsidRPr="00C63447" w:rsidRDefault="002559DE" w:rsidP="002559DE">
            <w:pPr>
              <w:spacing w:line="240" w:lineRule="auto"/>
              <w:jc w:val="center"/>
            </w:pPr>
            <w:r>
              <w:t>1,1</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Būsimą tyrimą </w:t>
            </w:r>
          </w:p>
        </w:tc>
        <w:tc>
          <w:tcPr>
            <w:tcW w:w="552" w:type="dxa"/>
            <w:vAlign w:val="center"/>
          </w:tcPr>
          <w:p w:rsidR="002559DE" w:rsidRPr="00C63447" w:rsidRDefault="002559DE" w:rsidP="002559DE">
            <w:pPr>
              <w:spacing w:line="240" w:lineRule="auto"/>
              <w:jc w:val="center"/>
            </w:pPr>
            <w:r>
              <w:t>147</w:t>
            </w:r>
          </w:p>
        </w:tc>
        <w:tc>
          <w:tcPr>
            <w:tcW w:w="552" w:type="dxa"/>
            <w:vAlign w:val="center"/>
          </w:tcPr>
          <w:p w:rsidR="002559DE" w:rsidRPr="00C63447" w:rsidRDefault="002559DE" w:rsidP="002559DE">
            <w:pPr>
              <w:spacing w:line="240" w:lineRule="auto"/>
              <w:jc w:val="center"/>
            </w:pPr>
            <w:r>
              <w:t>80,8</w:t>
            </w:r>
          </w:p>
        </w:tc>
        <w:tc>
          <w:tcPr>
            <w:tcW w:w="552" w:type="dxa"/>
            <w:vAlign w:val="center"/>
          </w:tcPr>
          <w:p w:rsidR="002559DE" w:rsidRPr="00C63447" w:rsidRDefault="002559DE" w:rsidP="002559DE">
            <w:pPr>
              <w:spacing w:line="240" w:lineRule="auto"/>
              <w:jc w:val="center"/>
            </w:pPr>
            <w:r>
              <w:t>15</w:t>
            </w:r>
          </w:p>
        </w:tc>
        <w:tc>
          <w:tcPr>
            <w:tcW w:w="552" w:type="dxa"/>
            <w:vAlign w:val="center"/>
          </w:tcPr>
          <w:p w:rsidR="002559DE" w:rsidRPr="00C63447" w:rsidRDefault="002559DE" w:rsidP="002559DE">
            <w:pPr>
              <w:spacing w:line="240" w:lineRule="auto"/>
              <w:jc w:val="center"/>
            </w:pPr>
            <w:r>
              <w:t>8,2</w:t>
            </w:r>
          </w:p>
        </w:tc>
        <w:tc>
          <w:tcPr>
            <w:tcW w:w="553" w:type="dxa"/>
            <w:vAlign w:val="center"/>
          </w:tcPr>
          <w:p w:rsidR="002559DE" w:rsidRPr="00C63447" w:rsidRDefault="002559DE" w:rsidP="002559DE">
            <w:pPr>
              <w:spacing w:line="240" w:lineRule="auto"/>
              <w:jc w:val="center"/>
            </w:pPr>
            <w:r>
              <w:t>8</w:t>
            </w:r>
          </w:p>
        </w:tc>
        <w:tc>
          <w:tcPr>
            <w:tcW w:w="553" w:type="dxa"/>
            <w:vAlign w:val="center"/>
          </w:tcPr>
          <w:p w:rsidR="002559DE" w:rsidRPr="00C63447" w:rsidRDefault="002559DE" w:rsidP="002559DE">
            <w:pPr>
              <w:spacing w:line="240" w:lineRule="auto"/>
              <w:jc w:val="center"/>
            </w:pPr>
            <w:r>
              <w:t>4,4</w:t>
            </w:r>
          </w:p>
        </w:tc>
        <w:tc>
          <w:tcPr>
            <w:tcW w:w="553" w:type="dxa"/>
            <w:vAlign w:val="center"/>
          </w:tcPr>
          <w:p w:rsidR="002559DE" w:rsidRPr="00C63447" w:rsidRDefault="002559DE" w:rsidP="002559DE">
            <w:pPr>
              <w:spacing w:line="240" w:lineRule="auto"/>
              <w:jc w:val="center"/>
            </w:pPr>
            <w:r>
              <w:t>8</w:t>
            </w:r>
          </w:p>
        </w:tc>
        <w:tc>
          <w:tcPr>
            <w:tcW w:w="553" w:type="dxa"/>
            <w:vAlign w:val="center"/>
          </w:tcPr>
          <w:p w:rsidR="002559DE" w:rsidRPr="00C63447" w:rsidRDefault="002559DE" w:rsidP="002559DE">
            <w:pPr>
              <w:spacing w:line="240" w:lineRule="auto"/>
              <w:jc w:val="center"/>
            </w:pPr>
            <w:r>
              <w:t>4,4</w:t>
            </w:r>
          </w:p>
        </w:tc>
        <w:tc>
          <w:tcPr>
            <w:tcW w:w="553" w:type="dxa"/>
            <w:vAlign w:val="center"/>
          </w:tcPr>
          <w:p w:rsidR="002559DE" w:rsidRPr="00C63447" w:rsidRDefault="002559DE" w:rsidP="002559DE">
            <w:pPr>
              <w:spacing w:line="240" w:lineRule="auto"/>
              <w:jc w:val="center"/>
            </w:pPr>
            <w:r>
              <w:t>4</w:t>
            </w:r>
          </w:p>
        </w:tc>
        <w:tc>
          <w:tcPr>
            <w:tcW w:w="553" w:type="dxa"/>
            <w:vAlign w:val="center"/>
          </w:tcPr>
          <w:p w:rsidR="002559DE" w:rsidRPr="00C63447" w:rsidRDefault="002559DE" w:rsidP="002559DE">
            <w:pPr>
              <w:spacing w:line="240" w:lineRule="auto"/>
              <w:jc w:val="center"/>
            </w:pPr>
            <w:r>
              <w:t>2,2</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Kaip </w:t>
            </w:r>
            <w:r>
              <w:rPr>
                <w:rFonts w:ascii="Times New Roman" w:hAnsi="Times New Roman"/>
                <w:sz w:val="24"/>
                <w:szCs w:val="24"/>
                <w:lang w:val="lt-LT"/>
              </w:rPr>
              <w:t>vartoti</w:t>
            </w:r>
            <w:r w:rsidRPr="00525748">
              <w:rPr>
                <w:rFonts w:ascii="Times New Roman" w:hAnsi="Times New Roman"/>
                <w:sz w:val="24"/>
                <w:szCs w:val="24"/>
                <w:lang w:val="lt-LT"/>
              </w:rPr>
              <w:t xml:space="preserve"> paskirtus vaistus</w:t>
            </w:r>
          </w:p>
        </w:tc>
        <w:tc>
          <w:tcPr>
            <w:tcW w:w="552" w:type="dxa"/>
            <w:vAlign w:val="center"/>
          </w:tcPr>
          <w:p w:rsidR="002559DE" w:rsidRPr="00C63447" w:rsidRDefault="002559DE" w:rsidP="002559DE">
            <w:pPr>
              <w:spacing w:line="240" w:lineRule="auto"/>
              <w:jc w:val="center"/>
            </w:pPr>
            <w:r>
              <w:t>159</w:t>
            </w:r>
          </w:p>
        </w:tc>
        <w:tc>
          <w:tcPr>
            <w:tcW w:w="552" w:type="dxa"/>
            <w:vAlign w:val="center"/>
          </w:tcPr>
          <w:p w:rsidR="002559DE" w:rsidRPr="00C63447" w:rsidRDefault="002559DE" w:rsidP="002559DE">
            <w:pPr>
              <w:spacing w:line="240" w:lineRule="auto"/>
              <w:jc w:val="center"/>
            </w:pPr>
            <w:r>
              <w:t>87,5</w:t>
            </w:r>
          </w:p>
        </w:tc>
        <w:tc>
          <w:tcPr>
            <w:tcW w:w="552" w:type="dxa"/>
            <w:vAlign w:val="center"/>
          </w:tcPr>
          <w:p w:rsidR="002559DE" w:rsidRPr="00C63447" w:rsidRDefault="002559DE" w:rsidP="002559DE">
            <w:pPr>
              <w:spacing w:line="240" w:lineRule="auto"/>
              <w:jc w:val="center"/>
            </w:pPr>
            <w:r>
              <w:t>10</w:t>
            </w:r>
          </w:p>
        </w:tc>
        <w:tc>
          <w:tcPr>
            <w:tcW w:w="552" w:type="dxa"/>
            <w:vAlign w:val="center"/>
          </w:tcPr>
          <w:p w:rsidR="002559DE" w:rsidRPr="00C63447" w:rsidRDefault="002559DE" w:rsidP="002559DE">
            <w:pPr>
              <w:spacing w:line="240" w:lineRule="auto"/>
              <w:jc w:val="center"/>
            </w:pPr>
            <w:r>
              <w:t>5,5</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Pr="00C63447" w:rsidRDefault="002559DE" w:rsidP="002559DE">
            <w:pPr>
              <w:spacing w:line="240" w:lineRule="auto"/>
              <w:jc w:val="center"/>
            </w:pPr>
            <w:r>
              <w:t>3</w:t>
            </w:r>
          </w:p>
        </w:tc>
        <w:tc>
          <w:tcPr>
            <w:tcW w:w="553" w:type="dxa"/>
            <w:vAlign w:val="center"/>
          </w:tcPr>
          <w:p w:rsidR="002559DE" w:rsidRPr="00C63447" w:rsidRDefault="002559DE" w:rsidP="002559DE">
            <w:pPr>
              <w:spacing w:line="240" w:lineRule="auto"/>
              <w:jc w:val="center"/>
            </w:pPr>
            <w:r>
              <w:t>1,6</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Pr>
                <w:rFonts w:ascii="Times New Roman" w:hAnsi="Times New Roman"/>
                <w:sz w:val="24"/>
                <w:szCs w:val="24"/>
                <w:lang w:val="lt-LT"/>
              </w:rPr>
              <w:t>Š</w:t>
            </w:r>
            <w:r w:rsidRPr="00525748">
              <w:rPr>
                <w:rFonts w:ascii="Times New Roman" w:hAnsi="Times New Roman"/>
                <w:sz w:val="24"/>
                <w:szCs w:val="24"/>
                <w:lang w:val="lt-LT"/>
              </w:rPr>
              <w:t>alutinį vaistų poveikį</w:t>
            </w:r>
          </w:p>
        </w:tc>
        <w:tc>
          <w:tcPr>
            <w:tcW w:w="552" w:type="dxa"/>
            <w:vAlign w:val="center"/>
          </w:tcPr>
          <w:p w:rsidR="002559DE" w:rsidRPr="00C63447" w:rsidRDefault="002559DE" w:rsidP="002559DE">
            <w:pPr>
              <w:spacing w:line="240" w:lineRule="auto"/>
              <w:jc w:val="center"/>
            </w:pPr>
            <w:r>
              <w:t>66</w:t>
            </w:r>
          </w:p>
        </w:tc>
        <w:tc>
          <w:tcPr>
            <w:tcW w:w="552" w:type="dxa"/>
            <w:vAlign w:val="center"/>
          </w:tcPr>
          <w:p w:rsidR="002559DE" w:rsidRPr="00C63447" w:rsidRDefault="002559DE" w:rsidP="002559DE">
            <w:pPr>
              <w:spacing w:line="240" w:lineRule="auto"/>
              <w:jc w:val="center"/>
            </w:pPr>
            <w:r>
              <w:t>36,3</w:t>
            </w:r>
          </w:p>
        </w:tc>
        <w:tc>
          <w:tcPr>
            <w:tcW w:w="552" w:type="dxa"/>
            <w:vAlign w:val="center"/>
          </w:tcPr>
          <w:p w:rsidR="002559DE" w:rsidRPr="00C63447" w:rsidRDefault="002559DE" w:rsidP="002559DE">
            <w:pPr>
              <w:spacing w:line="240" w:lineRule="auto"/>
              <w:jc w:val="center"/>
            </w:pPr>
            <w:r>
              <w:t>21</w:t>
            </w:r>
          </w:p>
        </w:tc>
        <w:tc>
          <w:tcPr>
            <w:tcW w:w="552" w:type="dxa"/>
            <w:vAlign w:val="center"/>
          </w:tcPr>
          <w:p w:rsidR="002559DE" w:rsidRPr="00C63447" w:rsidRDefault="002559DE" w:rsidP="002559DE">
            <w:pPr>
              <w:spacing w:line="240" w:lineRule="auto"/>
              <w:jc w:val="center"/>
            </w:pPr>
            <w:r>
              <w:t>11,5</w:t>
            </w:r>
          </w:p>
        </w:tc>
        <w:tc>
          <w:tcPr>
            <w:tcW w:w="553" w:type="dxa"/>
            <w:vAlign w:val="center"/>
          </w:tcPr>
          <w:p w:rsidR="002559DE" w:rsidRPr="00C63447" w:rsidRDefault="002559DE" w:rsidP="002559DE">
            <w:pPr>
              <w:spacing w:line="240" w:lineRule="auto"/>
              <w:jc w:val="center"/>
            </w:pPr>
            <w:r>
              <w:t>67</w:t>
            </w:r>
          </w:p>
        </w:tc>
        <w:tc>
          <w:tcPr>
            <w:tcW w:w="553" w:type="dxa"/>
            <w:vAlign w:val="center"/>
          </w:tcPr>
          <w:p w:rsidR="002559DE" w:rsidRPr="00C63447" w:rsidRDefault="002559DE" w:rsidP="002559DE">
            <w:pPr>
              <w:spacing w:line="240" w:lineRule="auto"/>
              <w:jc w:val="center"/>
            </w:pPr>
            <w:r>
              <w:t>36,8</w:t>
            </w:r>
          </w:p>
        </w:tc>
        <w:tc>
          <w:tcPr>
            <w:tcW w:w="553" w:type="dxa"/>
            <w:vAlign w:val="center"/>
          </w:tcPr>
          <w:p w:rsidR="002559DE" w:rsidRPr="00C63447" w:rsidRDefault="002559DE" w:rsidP="002559DE">
            <w:pPr>
              <w:spacing w:line="240" w:lineRule="auto"/>
              <w:jc w:val="center"/>
            </w:pPr>
            <w:r>
              <w:t>4</w:t>
            </w:r>
          </w:p>
        </w:tc>
        <w:tc>
          <w:tcPr>
            <w:tcW w:w="553" w:type="dxa"/>
            <w:vAlign w:val="center"/>
          </w:tcPr>
          <w:p w:rsidR="002559DE" w:rsidRPr="00C63447" w:rsidRDefault="002559DE" w:rsidP="002559DE">
            <w:pPr>
              <w:spacing w:line="240" w:lineRule="auto"/>
              <w:jc w:val="center"/>
            </w:pPr>
            <w:r>
              <w:t>2,2</w:t>
            </w:r>
          </w:p>
        </w:tc>
        <w:tc>
          <w:tcPr>
            <w:tcW w:w="553" w:type="dxa"/>
            <w:vAlign w:val="center"/>
          </w:tcPr>
          <w:p w:rsidR="002559DE" w:rsidRPr="00C63447" w:rsidRDefault="002559DE" w:rsidP="002559DE">
            <w:pPr>
              <w:spacing w:line="240" w:lineRule="auto"/>
              <w:jc w:val="center"/>
            </w:pPr>
            <w:r>
              <w:t>24</w:t>
            </w:r>
          </w:p>
        </w:tc>
        <w:tc>
          <w:tcPr>
            <w:tcW w:w="553" w:type="dxa"/>
            <w:vAlign w:val="center"/>
          </w:tcPr>
          <w:p w:rsidR="002559DE" w:rsidRPr="00C63447" w:rsidRDefault="002559DE" w:rsidP="002559DE">
            <w:pPr>
              <w:spacing w:line="240" w:lineRule="auto"/>
              <w:jc w:val="center"/>
            </w:pPr>
            <w:r>
              <w:t>13,2</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Kur yra higienos kambarys </w:t>
            </w:r>
          </w:p>
        </w:tc>
        <w:tc>
          <w:tcPr>
            <w:tcW w:w="552" w:type="dxa"/>
            <w:vAlign w:val="center"/>
          </w:tcPr>
          <w:p w:rsidR="002559DE" w:rsidRPr="00C63447" w:rsidRDefault="002559DE" w:rsidP="002559DE">
            <w:pPr>
              <w:spacing w:line="240" w:lineRule="auto"/>
              <w:jc w:val="center"/>
            </w:pPr>
            <w:r>
              <w:t>159</w:t>
            </w:r>
          </w:p>
        </w:tc>
        <w:tc>
          <w:tcPr>
            <w:tcW w:w="552" w:type="dxa"/>
            <w:vAlign w:val="center"/>
          </w:tcPr>
          <w:p w:rsidR="002559DE" w:rsidRPr="00C63447" w:rsidRDefault="002559DE" w:rsidP="002559DE">
            <w:pPr>
              <w:spacing w:line="240" w:lineRule="auto"/>
              <w:jc w:val="center"/>
            </w:pPr>
            <w:r>
              <w:t>87,5</w:t>
            </w:r>
          </w:p>
        </w:tc>
        <w:tc>
          <w:tcPr>
            <w:tcW w:w="552" w:type="dxa"/>
            <w:vAlign w:val="center"/>
          </w:tcPr>
          <w:p w:rsidR="002559DE" w:rsidRPr="00C63447" w:rsidRDefault="002559DE" w:rsidP="002559DE">
            <w:pPr>
              <w:spacing w:line="240" w:lineRule="auto"/>
              <w:jc w:val="center"/>
            </w:pPr>
            <w:r>
              <w:t>4</w:t>
            </w:r>
          </w:p>
        </w:tc>
        <w:tc>
          <w:tcPr>
            <w:tcW w:w="552" w:type="dxa"/>
            <w:vAlign w:val="center"/>
          </w:tcPr>
          <w:p w:rsidR="002559DE" w:rsidRPr="00C63447" w:rsidRDefault="002559DE" w:rsidP="002559DE">
            <w:pPr>
              <w:spacing w:line="240" w:lineRule="auto"/>
              <w:jc w:val="center"/>
            </w:pPr>
            <w:r>
              <w:t>2,2</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Pr="00C63447" w:rsidRDefault="002559DE" w:rsidP="002559DE">
            <w:pPr>
              <w:spacing w:line="240" w:lineRule="auto"/>
              <w:jc w:val="center"/>
            </w:pPr>
            <w:r>
              <w:t>9</w:t>
            </w:r>
          </w:p>
        </w:tc>
        <w:tc>
          <w:tcPr>
            <w:tcW w:w="553" w:type="dxa"/>
            <w:vAlign w:val="center"/>
          </w:tcPr>
          <w:p w:rsidR="002559DE" w:rsidRPr="00C63447" w:rsidRDefault="002559DE" w:rsidP="002559DE">
            <w:pPr>
              <w:spacing w:line="240" w:lineRule="auto"/>
              <w:jc w:val="center"/>
            </w:pPr>
            <w:r>
              <w:t>4,9</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Skyriaus </w:t>
            </w:r>
            <w:r>
              <w:rPr>
                <w:rFonts w:ascii="Times New Roman" w:hAnsi="Times New Roman"/>
                <w:sz w:val="24"/>
                <w:szCs w:val="24"/>
                <w:lang w:val="lt-LT"/>
              </w:rPr>
              <w:t>vidaus</w:t>
            </w:r>
            <w:r w:rsidRPr="00525748">
              <w:rPr>
                <w:rFonts w:ascii="Times New Roman" w:hAnsi="Times New Roman"/>
                <w:sz w:val="24"/>
                <w:szCs w:val="24"/>
                <w:lang w:val="lt-LT"/>
              </w:rPr>
              <w:t xml:space="preserve"> taisykles</w:t>
            </w:r>
          </w:p>
        </w:tc>
        <w:tc>
          <w:tcPr>
            <w:tcW w:w="552" w:type="dxa"/>
            <w:vAlign w:val="center"/>
          </w:tcPr>
          <w:p w:rsidR="002559DE" w:rsidRPr="00C63447" w:rsidRDefault="002559DE" w:rsidP="002559DE">
            <w:pPr>
              <w:spacing w:line="240" w:lineRule="auto"/>
              <w:jc w:val="center"/>
            </w:pPr>
            <w:r>
              <w:t>166</w:t>
            </w:r>
          </w:p>
        </w:tc>
        <w:tc>
          <w:tcPr>
            <w:tcW w:w="552" w:type="dxa"/>
            <w:vAlign w:val="center"/>
          </w:tcPr>
          <w:p w:rsidR="002559DE" w:rsidRPr="00C63447" w:rsidRDefault="002559DE" w:rsidP="002559DE">
            <w:pPr>
              <w:spacing w:line="240" w:lineRule="auto"/>
              <w:jc w:val="center"/>
            </w:pPr>
            <w:r>
              <w:t>91,3</w:t>
            </w:r>
          </w:p>
        </w:tc>
        <w:tc>
          <w:tcPr>
            <w:tcW w:w="552" w:type="dxa"/>
            <w:vAlign w:val="center"/>
          </w:tcPr>
          <w:p w:rsidR="002559DE" w:rsidRPr="00C63447" w:rsidRDefault="002559DE" w:rsidP="002559DE">
            <w:pPr>
              <w:spacing w:line="240" w:lineRule="auto"/>
              <w:jc w:val="center"/>
            </w:pPr>
            <w:r>
              <w:t>3</w:t>
            </w:r>
          </w:p>
        </w:tc>
        <w:tc>
          <w:tcPr>
            <w:tcW w:w="552" w:type="dxa"/>
            <w:vAlign w:val="center"/>
          </w:tcPr>
          <w:p w:rsidR="002559DE" w:rsidRPr="00C63447" w:rsidRDefault="002559DE" w:rsidP="002559DE">
            <w:pPr>
              <w:spacing w:line="240" w:lineRule="auto"/>
              <w:jc w:val="center"/>
            </w:pPr>
            <w:r>
              <w:t>1,6</w:t>
            </w:r>
          </w:p>
        </w:tc>
        <w:tc>
          <w:tcPr>
            <w:tcW w:w="553" w:type="dxa"/>
            <w:vAlign w:val="center"/>
          </w:tcPr>
          <w:p w:rsidR="002559DE" w:rsidRPr="00C63447" w:rsidRDefault="002559DE" w:rsidP="002559DE">
            <w:pPr>
              <w:spacing w:line="240" w:lineRule="auto"/>
              <w:jc w:val="center"/>
            </w:pPr>
            <w:r>
              <w:t>6</w:t>
            </w:r>
          </w:p>
        </w:tc>
        <w:tc>
          <w:tcPr>
            <w:tcW w:w="553" w:type="dxa"/>
            <w:vAlign w:val="center"/>
          </w:tcPr>
          <w:p w:rsidR="002559DE" w:rsidRPr="00C63447" w:rsidRDefault="002559DE" w:rsidP="002559DE">
            <w:pPr>
              <w:spacing w:line="240" w:lineRule="auto"/>
              <w:jc w:val="center"/>
            </w:pPr>
            <w:r>
              <w:t>3,3</w:t>
            </w:r>
          </w:p>
        </w:tc>
        <w:tc>
          <w:tcPr>
            <w:tcW w:w="553" w:type="dxa"/>
            <w:vAlign w:val="center"/>
          </w:tcPr>
          <w:p w:rsidR="002559DE" w:rsidRPr="00C63447" w:rsidRDefault="002559DE" w:rsidP="002559DE">
            <w:pPr>
              <w:spacing w:line="240" w:lineRule="auto"/>
              <w:jc w:val="center"/>
            </w:pPr>
            <w:r>
              <w:t>5</w:t>
            </w:r>
          </w:p>
        </w:tc>
        <w:tc>
          <w:tcPr>
            <w:tcW w:w="553" w:type="dxa"/>
            <w:vAlign w:val="center"/>
          </w:tcPr>
          <w:p w:rsidR="002559DE" w:rsidRPr="00C63447" w:rsidRDefault="002559DE" w:rsidP="002559DE">
            <w:pPr>
              <w:spacing w:line="240" w:lineRule="auto"/>
              <w:jc w:val="center"/>
            </w:pPr>
            <w:r>
              <w:t>2,7</w:t>
            </w:r>
          </w:p>
        </w:tc>
        <w:tc>
          <w:tcPr>
            <w:tcW w:w="553" w:type="dxa"/>
            <w:vAlign w:val="center"/>
          </w:tcPr>
          <w:p w:rsidR="002559DE" w:rsidRPr="00C63447" w:rsidRDefault="002559DE" w:rsidP="002559DE">
            <w:pPr>
              <w:spacing w:line="240" w:lineRule="auto"/>
              <w:jc w:val="center"/>
            </w:pPr>
            <w:r>
              <w:t>2</w:t>
            </w:r>
          </w:p>
        </w:tc>
        <w:tc>
          <w:tcPr>
            <w:tcW w:w="553" w:type="dxa"/>
            <w:vAlign w:val="center"/>
          </w:tcPr>
          <w:p w:rsidR="002559DE" w:rsidRPr="00C63447" w:rsidRDefault="002559DE" w:rsidP="002559DE">
            <w:pPr>
              <w:spacing w:line="240" w:lineRule="auto"/>
              <w:jc w:val="center"/>
            </w:pPr>
            <w:r>
              <w:t>1,1</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Paskirtą slaugos rėžimą</w:t>
            </w:r>
          </w:p>
        </w:tc>
        <w:tc>
          <w:tcPr>
            <w:tcW w:w="552" w:type="dxa"/>
            <w:vAlign w:val="center"/>
          </w:tcPr>
          <w:p w:rsidR="002559DE" w:rsidRPr="00C63447" w:rsidRDefault="002559DE" w:rsidP="002559DE">
            <w:pPr>
              <w:spacing w:line="240" w:lineRule="auto"/>
              <w:jc w:val="center"/>
            </w:pPr>
            <w:r>
              <w:t>137</w:t>
            </w:r>
          </w:p>
        </w:tc>
        <w:tc>
          <w:tcPr>
            <w:tcW w:w="552" w:type="dxa"/>
            <w:vAlign w:val="center"/>
          </w:tcPr>
          <w:p w:rsidR="002559DE" w:rsidRPr="00C63447" w:rsidRDefault="002559DE" w:rsidP="002559DE">
            <w:pPr>
              <w:spacing w:line="240" w:lineRule="auto"/>
              <w:jc w:val="center"/>
            </w:pPr>
            <w:r>
              <w:t>75,3</w:t>
            </w:r>
          </w:p>
        </w:tc>
        <w:tc>
          <w:tcPr>
            <w:tcW w:w="552" w:type="dxa"/>
            <w:vAlign w:val="center"/>
          </w:tcPr>
          <w:p w:rsidR="002559DE" w:rsidRPr="00C63447" w:rsidRDefault="002559DE" w:rsidP="002559DE">
            <w:pPr>
              <w:spacing w:line="240" w:lineRule="auto"/>
              <w:jc w:val="center"/>
            </w:pPr>
            <w:r>
              <w:t>5</w:t>
            </w:r>
          </w:p>
        </w:tc>
        <w:tc>
          <w:tcPr>
            <w:tcW w:w="552" w:type="dxa"/>
            <w:vAlign w:val="center"/>
          </w:tcPr>
          <w:p w:rsidR="002559DE" w:rsidRPr="00C63447" w:rsidRDefault="002559DE" w:rsidP="002559DE">
            <w:pPr>
              <w:spacing w:line="240" w:lineRule="auto"/>
              <w:jc w:val="center"/>
            </w:pPr>
            <w:r>
              <w:t>2,7</w:t>
            </w:r>
          </w:p>
        </w:tc>
        <w:tc>
          <w:tcPr>
            <w:tcW w:w="553" w:type="dxa"/>
            <w:vAlign w:val="center"/>
          </w:tcPr>
          <w:p w:rsidR="002559DE" w:rsidRPr="00C63447" w:rsidRDefault="002559DE" w:rsidP="002559DE">
            <w:pPr>
              <w:spacing w:line="240" w:lineRule="auto"/>
              <w:jc w:val="center"/>
            </w:pPr>
            <w:r>
              <w:t>6</w:t>
            </w:r>
          </w:p>
        </w:tc>
        <w:tc>
          <w:tcPr>
            <w:tcW w:w="553" w:type="dxa"/>
            <w:vAlign w:val="center"/>
          </w:tcPr>
          <w:p w:rsidR="002559DE" w:rsidRPr="00C63447" w:rsidRDefault="002559DE" w:rsidP="002559DE">
            <w:pPr>
              <w:spacing w:line="240" w:lineRule="auto"/>
              <w:jc w:val="center"/>
            </w:pPr>
            <w:r>
              <w:t>3,3</w:t>
            </w:r>
          </w:p>
        </w:tc>
        <w:tc>
          <w:tcPr>
            <w:tcW w:w="553" w:type="dxa"/>
            <w:vAlign w:val="center"/>
          </w:tcPr>
          <w:p w:rsidR="002559DE" w:rsidRPr="00C63447" w:rsidRDefault="002559DE" w:rsidP="002559DE">
            <w:pPr>
              <w:spacing w:line="240" w:lineRule="auto"/>
              <w:jc w:val="center"/>
            </w:pPr>
            <w:r>
              <w:t>22</w:t>
            </w:r>
          </w:p>
        </w:tc>
        <w:tc>
          <w:tcPr>
            <w:tcW w:w="553" w:type="dxa"/>
            <w:vAlign w:val="center"/>
          </w:tcPr>
          <w:p w:rsidR="002559DE" w:rsidRPr="00C63447" w:rsidRDefault="002559DE" w:rsidP="002559DE">
            <w:pPr>
              <w:spacing w:line="240" w:lineRule="auto"/>
              <w:jc w:val="center"/>
            </w:pPr>
            <w:r>
              <w:t>12,1</w:t>
            </w:r>
          </w:p>
        </w:tc>
        <w:tc>
          <w:tcPr>
            <w:tcW w:w="553" w:type="dxa"/>
            <w:vAlign w:val="center"/>
          </w:tcPr>
          <w:p w:rsidR="002559DE" w:rsidRPr="00C63447" w:rsidRDefault="002559DE" w:rsidP="002559DE">
            <w:pPr>
              <w:spacing w:line="240" w:lineRule="auto"/>
              <w:jc w:val="center"/>
            </w:pPr>
            <w:r>
              <w:t>12</w:t>
            </w:r>
          </w:p>
        </w:tc>
        <w:tc>
          <w:tcPr>
            <w:tcW w:w="553" w:type="dxa"/>
            <w:vAlign w:val="center"/>
          </w:tcPr>
          <w:p w:rsidR="002559DE" w:rsidRPr="00C63447" w:rsidRDefault="002559DE" w:rsidP="002559DE">
            <w:pPr>
              <w:spacing w:line="240" w:lineRule="auto"/>
              <w:jc w:val="center"/>
            </w:pPr>
            <w:r>
              <w:t>6,6</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Ligą</w:t>
            </w:r>
          </w:p>
        </w:tc>
        <w:tc>
          <w:tcPr>
            <w:tcW w:w="552" w:type="dxa"/>
            <w:vAlign w:val="center"/>
          </w:tcPr>
          <w:p w:rsidR="002559DE" w:rsidRPr="00C63447" w:rsidRDefault="002559DE" w:rsidP="002559DE">
            <w:pPr>
              <w:spacing w:line="240" w:lineRule="auto"/>
              <w:jc w:val="center"/>
            </w:pPr>
            <w:r>
              <w:t>8</w:t>
            </w:r>
          </w:p>
        </w:tc>
        <w:tc>
          <w:tcPr>
            <w:tcW w:w="552" w:type="dxa"/>
            <w:vAlign w:val="center"/>
          </w:tcPr>
          <w:p w:rsidR="002559DE" w:rsidRPr="00C63447" w:rsidRDefault="002559DE" w:rsidP="002559DE">
            <w:pPr>
              <w:spacing w:line="240" w:lineRule="auto"/>
              <w:jc w:val="center"/>
            </w:pPr>
            <w:r>
              <w:t>4,4</w:t>
            </w:r>
          </w:p>
        </w:tc>
        <w:tc>
          <w:tcPr>
            <w:tcW w:w="552" w:type="dxa"/>
            <w:vAlign w:val="center"/>
          </w:tcPr>
          <w:p w:rsidR="002559DE" w:rsidRPr="00C63447" w:rsidRDefault="002559DE" w:rsidP="002559DE">
            <w:pPr>
              <w:spacing w:line="240" w:lineRule="auto"/>
              <w:jc w:val="center"/>
            </w:pPr>
            <w:r>
              <w:t>11</w:t>
            </w:r>
          </w:p>
        </w:tc>
        <w:tc>
          <w:tcPr>
            <w:tcW w:w="552" w:type="dxa"/>
            <w:vAlign w:val="center"/>
          </w:tcPr>
          <w:p w:rsidR="002559DE" w:rsidRPr="00C63447" w:rsidRDefault="002559DE" w:rsidP="002559DE">
            <w:pPr>
              <w:spacing w:line="240" w:lineRule="auto"/>
              <w:jc w:val="center"/>
            </w:pPr>
            <w:r>
              <w:t>6,0</w:t>
            </w:r>
          </w:p>
        </w:tc>
        <w:tc>
          <w:tcPr>
            <w:tcW w:w="553" w:type="dxa"/>
            <w:vAlign w:val="center"/>
          </w:tcPr>
          <w:p w:rsidR="002559DE" w:rsidRPr="00C63447" w:rsidRDefault="002559DE" w:rsidP="002559DE">
            <w:pPr>
              <w:spacing w:line="240" w:lineRule="auto"/>
              <w:jc w:val="center"/>
            </w:pPr>
            <w:r>
              <w:t>23</w:t>
            </w:r>
          </w:p>
        </w:tc>
        <w:tc>
          <w:tcPr>
            <w:tcW w:w="553" w:type="dxa"/>
            <w:vAlign w:val="center"/>
          </w:tcPr>
          <w:p w:rsidR="002559DE" w:rsidRPr="00C63447" w:rsidRDefault="002559DE" w:rsidP="002559DE">
            <w:pPr>
              <w:spacing w:line="240" w:lineRule="auto"/>
              <w:jc w:val="center"/>
            </w:pPr>
            <w:r>
              <w:t>12,6</w:t>
            </w:r>
          </w:p>
        </w:tc>
        <w:tc>
          <w:tcPr>
            <w:tcW w:w="553" w:type="dxa"/>
            <w:vAlign w:val="center"/>
          </w:tcPr>
          <w:p w:rsidR="002559DE" w:rsidRPr="00C63447" w:rsidRDefault="002559DE" w:rsidP="002559DE">
            <w:pPr>
              <w:spacing w:line="240" w:lineRule="auto"/>
              <w:jc w:val="center"/>
            </w:pPr>
            <w:r>
              <w:t>36</w:t>
            </w:r>
          </w:p>
        </w:tc>
        <w:tc>
          <w:tcPr>
            <w:tcW w:w="553" w:type="dxa"/>
            <w:vAlign w:val="center"/>
          </w:tcPr>
          <w:p w:rsidR="002559DE" w:rsidRPr="00C63447" w:rsidRDefault="002559DE" w:rsidP="002559DE">
            <w:pPr>
              <w:spacing w:line="240" w:lineRule="auto"/>
              <w:jc w:val="center"/>
            </w:pPr>
            <w:r>
              <w:t>19,8</w:t>
            </w:r>
          </w:p>
        </w:tc>
        <w:tc>
          <w:tcPr>
            <w:tcW w:w="553" w:type="dxa"/>
            <w:vAlign w:val="center"/>
          </w:tcPr>
          <w:p w:rsidR="002559DE" w:rsidRPr="00C63447" w:rsidRDefault="002559DE" w:rsidP="002559DE">
            <w:pPr>
              <w:spacing w:line="240" w:lineRule="auto"/>
              <w:jc w:val="center"/>
            </w:pPr>
            <w:r>
              <w:t>104</w:t>
            </w:r>
          </w:p>
        </w:tc>
        <w:tc>
          <w:tcPr>
            <w:tcW w:w="553" w:type="dxa"/>
            <w:vAlign w:val="center"/>
          </w:tcPr>
          <w:p w:rsidR="002559DE" w:rsidRPr="00C63447" w:rsidRDefault="002559DE" w:rsidP="002559DE">
            <w:pPr>
              <w:spacing w:line="240" w:lineRule="auto"/>
              <w:jc w:val="center"/>
            </w:pPr>
            <w:r>
              <w:t>57,2</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0" w:hanging="170"/>
              <w:rPr>
                <w:rFonts w:ascii="Times New Roman" w:hAnsi="Times New Roman"/>
                <w:sz w:val="24"/>
                <w:szCs w:val="24"/>
                <w:lang w:val="lt-LT"/>
              </w:rPr>
            </w:pPr>
            <w:r w:rsidRPr="00525748">
              <w:rPr>
                <w:rFonts w:ascii="Times New Roman" w:hAnsi="Times New Roman"/>
                <w:sz w:val="24"/>
                <w:szCs w:val="24"/>
                <w:lang w:val="lt-LT"/>
              </w:rPr>
              <w:t>Gydymo trukmę</w:t>
            </w:r>
          </w:p>
        </w:tc>
        <w:tc>
          <w:tcPr>
            <w:tcW w:w="552" w:type="dxa"/>
            <w:vAlign w:val="center"/>
          </w:tcPr>
          <w:p w:rsidR="002559DE" w:rsidRPr="00C63447" w:rsidRDefault="002559DE" w:rsidP="002559DE">
            <w:pPr>
              <w:spacing w:line="240" w:lineRule="auto"/>
              <w:jc w:val="center"/>
            </w:pPr>
            <w:r>
              <w:t>6</w:t>
            </w:r>
          </w:p>
        </w:tc>
        <w:tc>
          <w:tcPr>
            <w:tcW w:w="552" w:type="dxa"/>
            <w:vAlign w:val="center"/>
          </w:tcPr>
          <w:p w:rsidR="002559DE" w:rsidRPr="00C63447" w:rsidRDefault="002559DE" w:rsidP="002559DE">
            <w:pPr>
              <w:spacing w:line="240" w:lineRule="auto"/>
              <w:jc w:val="center"/>
            </w:pPr>
            <w:r>
              <w:t>3,3</w:t>
            </w:r>
          </w:p>
        </w:tc>
        <w:tc>
          <w:tcPr>
            <w:tcW w:w="552" w:type="dxa"/>
            <w:vAlign w:val="center"/>
          </w:tcPr>
          <w:p w:rsidR="002559DE" w:rsidRPr="00C63447" w:rsidRDefault="002559DE" w:rsidP="002559DE">
            <w:pPr>
              <w:spacing w:line="240" w:lineRule="auto"/>
              <w:jc w:val="center"/>
            </w:pPr>
            <w:r>
              <w:t>9</w:t>
            </w:r>
          </w:p>
        </w:tc>
        <w:tc>
          <w:tcPr>
            <w:tcW w:w="552" w:type="dxa"/>
            <w:vAlign w:val="center"/>
          </w:tcPr>
          <w:p w:rsidR="002559DE" w:rsidRPr="00C63447" w:rsidRDefault="002559DE" w:rsidP="002559DE">
            <w:pPr>
              <w:spacing w:line="240" w:lineRule="auto"/>
              <w:jc w:val="center"/>
            </w:pPr>
            <w:r>
              <w:t>4,9</w:t>
            </w:r>
          </w:p>
        </w:tc>
        <w:tc>
          <w:tcPr>
            <w:tcW w:w="553" w:type="dxa"/>
            <w:vAlign w:val="center"/>
          </w:tcPr>
          <w:p w:rsidR="002559DE" w:rsidRPr="00C63447" w:rsidRDefault="002559DE" w:rsidP="002559DE">
            <w:pPr>
              <w:spacing w:line="240" w:lineRule="auto"/>
              <w:jc w:val="center"/>
            </w:pPr>
            <w:r>
              <w:t>25</w:t>
            </w:r>
          </w:p>
        </w:tc>
        <w:tc>
          <w:tcPr>
            <w:tcW w:w="553" w:type="dxa"/>
            <w:vAlign w:val="center"/>
          </w:tcPr>
          <w:p w:rsidR="002559DE" w:rsidRPr="00C63447" w:rsidRDefault="002559DE" w:rsidP="002559DE">
            <w:pPr>
              <w:spacing w:line="240" w:lineRule="auto"/>
              <w:jc w:val="center"/>
            </w:pPr>
            <w:r>
              <w:t>13,7</w:t>
            </w:r>
          </w:p>
        </w:tc>
        <w:tc>
          <w:tcPr>
            <w:tcW w:w="553" w:type="dxa"/>
            <w:vAlign w:val="center"/>
          </w:tcPr>
          <w:p w:rsidR="002559DE" w:rsidRPr="00C63447" w:rsidRDefault="002559DE" w:rsidP="002559DE">
            <w:pPr>
              <w:spacing w:line="240" w:lineRule="auto"/>
              <w:jc w:val="center"/>
            </w:pPr>
            <w:r>
              <w:t>25</w:t>
            </w:r>
          </w:p>
        </w:tc>
        <w:tc>
          <w:tcPr>
            <w:tcW w:w="553" w:type="dxa"/>
            <w:vAlign w:val="center"/>
          </w:tcPr>
          <w:p w:rsidR="002559DE" w:rsidRPr="00C63447" w:rsidRDefault="002559DE" w:rsidP="002559DE">
            <w:pPr>
              <w:spacing w:line="240" w:lineRule="auto"/>
              <w:jc w:val="center"/>
            </w:pPr>
            <w:r>
              <w:t>13,7</w:t>
            </w:r>
          </w:p>
        </w:tc>
        <w:tc>
          <w:tcPr>
            <w:tcW w:w="553" w:type="dxa"/>
            <w:vAlign w:val="center"/>
          </w:tcPr>
          <w:p w:rsidR="002559DE" w:rsidRPr="00C63447" w:rsidRDefault="002559DE" w:rsidP="002559DE">
            <w:pPr>
              <w:spacing w:line="240" w:lineRule="auto"/>
              <w:jc w:val="center"/>
            </w:pPr>
            <w:r>
              <w:t>117</w:t>
            </w:r>
          </w:p>
        </w:tc>
        <w:tc>
          <w:tcPr>
            <w:tcW w:w="553" w:type="dxa"/>
            <w:vAlign w:val="center"/>
          </w:tcPr>
          <w:p w:rsidR="002559DE" w:rsidRPr="00C63447" w:rsidRDefault="002559DE" w:rsidP="002559DE">
            <w:pPr>
              <w:spacing w:line="240" w:lineRule="auto"/>
              <w:jc w:val="center"/>
            </w:pPr>
            <w:r>
              <w:t>64,4</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r w:rsidR="002559DE" w:rsidTr="00437EEC">
        <w:tc>
          <w:tcPr>
            <w:tcW w:w="3416" w:type="dxa"/>
            <w:tcMar>
              <w:left w:w="57" w:type="dxa"/>
              <w:right w:w="57" w:type="dxa"/>
            </w:tcMar>
          </w:tcPr>
          <w:p w:rsidR="002559DE" w:rsidRPr="00525748" w:rsidRDefault="002559DE" w:rsidP="00237130">
            <w:pPr>
              <w:pStyle w:val="ListParagraph"/>
              <w:numPr>
                <w:ilvl w:val="0"/>
                <w:numId w:val="24"/>
              </w:numPr>
              <w:tabs>
                <w:tab w:val="left" w:pos="318"/>
              </w:tabs>
              <w:spacing w:after="0" w:line="240" w:lineRule="auto"/>
              <w:ind w:left="170" w:hanging="170"/>
              <w:rPr>
                <w:rFonts w:ascii="Times New Roman" w:hAnsi="Times New Roman"/>
                <w:sz w:val="24"/>
                <w:szCs w:val="24"/>
                <w:lang w:val="lt-LT"/>
              </w:rPr>
            </w:pPr>
            <w:r w:rsidRPr="00525748">
              <w:rPr>
                <w:rFonts w:ascii="Times New Roman" w:hAnsi="Times New Roman"/>
                <w:sz w:val="24"/>
                <w:szCs w:val="24"/>
                <w:lang w:val="lt-LT"/>
              </w:rPr>
              <w:t>Kaip elgtis grįžus į namus</w:t>
            </w:r>
          </w:p>
        </w:tc>
        <w:tc>
          <w:tcPr>
            <w:tcW w:w="552" w:type="dxa"/>
            <w:vAlign w:val="center"/>
          </w:tcPr>
          <w:p w:rsidR="002559DE" w:rsidRPr="00C63447" w:rsidRDefault="002559DE" w:rsidP="002559DE">
            <w:pPr>
              <w:spacing w:line="240" w:lineRule="auto"/>
              <w:jc w:val="center"/>
            </w:pPr>
            <w:r>
              <w:t>81</w:t>
            </w:r>
          </w:p>
        </w:tc>
        <w:tc>
          <w:tcPr>
            <w:tcW w:w="552" w:type="dxa"/>
            <w:vAlign w:val="center"/>
          </w:tcPr>
          <w:p w:rsidR="002559DE" w:rsidRPr="00C63447" w:rsidRDefault="002559DE" w:rsidP="002559DE">
            <w:pPr>
              <w:spacing w:line="240" w:lineRule="auto"/>
              <w:jc w:val="center"/>
            </w:pPr>
            <w:r>
              <w:t>44,5</w:t>
            </w:r>
          </w:p>
        </w:tc>
        <w:tc>
          <w:tcPr>
            <w:tcW w:w="552" w:type="dxa"/>
            <w:vAlign w:val="center"/>
          </w:tcPr>
          <w:p w:rsidR="002559DE" w:rsidRPr="00C63447" w:rsidRDefault="002559DE" w:rsidP="002559DE">
            <w:pPr>
              <w:spacing w:line="240" w:lineRule="auto"/>
              <w:jc w:val="center"/>
            </w:pPr>
            <w:r>
              <w:t>32</w:t>
            </w:r>
          </w:p>
        </w:tc>
        <w:tc>
          <w:tcPr>
            <w:tcW w:w="552" w:type="dxa"/>
            <w:vAlign w:val="center"/>
          </w:tcPr>
          <w:p w:rsidR="002559DE" w:rsidRPr="00C63447" w:rsidRDefault="002559DE" w:rsidP="002559DE">
            <w:pPr>
              <w:spacing w:line="240" w:lineRule="auto"/>
              <w:jc w:val="center"/>
            </w:pPr>
            <w:r>
              <w:t>17,6</w:t>
            </w:r>
          </w:p>
        </w:tc>
        <w:tc>
          <w:tcPr>
            <w:tcW w:w="553" w:type="dxa"/>
            <w:vAlign w:val="center"/>
          </w:tcPr>
          <w:p w:rsidR="002559DE" w:rsidRPr="00C63447" w:rsidRDefault="002559DE" w:rsidP="002559DE">
            <w:pPr>
              <w:spacing w:line="240" w:lineRule="auto"/>
              <w:jc w:val="center"/>
            </w:pPr>
            <w:r>
              <w:t>37</w:t>
            </w:r>
          </w:p>
        </w:tc>
        <w:tc>
          <w:tcPr>
            <w:tcW w:w="553" w:type="dxa"/>
            <w:vAlign w:val="center"/>
          </w:tcPr>
          <w:p w:rsidR="002559DE" w:rsidRPr="00C63447" w:rsidRDefault="002559DE" w:rsidP="002559DE">
            <w:pPr>
              <w:spacing w:line="240" w:lineRule="auto"/>
              <w:jc w:val="center"/>
            </w:pPr>
            <w:r>
              <w:t>20,3</w:t>
            </w:r>
          </w:p>
        </w:tc>
        <w:tc>
          <w:tcPr>
            <w:tcW w:w="553" w:type="dxa"/>
            <w:vAlign w:val="center"/>
          </w:tcPr>
          <w:p w:rsidR="002559DE" w:rsidRPr="00C63447" w:rsidRDefault="002559DE" w:rsidP="002559DE">
            <w:pPr>
              <w:spacing w:line="240" w:lineRule="auto"/>
              <w:jc w:val="center"/>
            </w:pPr>
            <w:r>
              <w:t>17</w:t>
            </w:r>
          </w:p>
        </w:tc>
        <w:tc>
          <w:tcPr>
            <w:tcW w:w="553" w:type="dxa"/>
            <w:vAlign w:val="center"/>
          </w:tcPr>
          <w:p w:rsidR="002559DE" w:rsidRPr="00C63447" w:rsidRDefault="002559DE" w:rsidP="002559DE">
            <w:pPr>
              <w:spacing w:line="240" w:lineRule="auto"/>
              <w:jc w:val="center"/>
            </w:pPr>
            <w:r>
              <w:t>9,3</w:t>
            </w:r>
          </w:p>
        </w:tc>
        <w:tc>
          <w:tcPr>
            <w:tcW w:w="553" w:type="dxa"/>
            <w:vAlign w:val="center"/>
          </w:tcPr>
          <w:p w:rsidR="002559DE" w:rsidRPr="00C63447" w:rsidRDefault="002559DE" w:rsidP="002559DE">
            <w:pPr>
              <w:spacing w:line="240" w:lineRule="auto"/>
              <w:jc w:val="center"/>
            </w:pPr>
            <w:r>
              <w:t>15</w:t>
            </w:r>
          </w:p>
        </w:tc>
        <w:tc>
          <w:tcPr>
            <w:tcW w:w="553" w:type="dxa"/>
            <w:vAlign w:val="center"/>
          </w:tcPr>
          <w:p w:rsidR="002559DE" w:rsidRPr="00C63447" w:rsidRDefault="002559DE" w:rsidP="002559DE">
            <w:pPr>
              <w:spacing w:line="240" w:lineRule="auto"/>
              <w:jc w:val="center"/>
            </w:pPr>
            <w:r>
              <w:t>8,3</w:t>
            </w:r>
          </w:p>
        </w:tc>
        <w:tc>
          <w:tcPr>
            <w:tcW w:w="553" w:type="dxa"/>
            <w:vAlign w:val="center"/>
          </w:tcPr>
          <w:p w:rsidR="002559DE" w:rsidRDefault="002559DE" w:rsidP="00B77F1B">
            <w:pPr>
              <w:spacing w:line="240" w:lineRule="auto"/>
              <w:jc w:val="center"/>
            </w:pPr>
            <w:r>
              <w:t>182</w:t>
            </w:r>
          </w:p>
        </w:tc>
        <w:tc>
          <w:tcPr>
            <w:tcW w:w="553" w:type="dxa"/>
            <w:vAlign w:val="center"/>
          </w:tcPr>
          <w:p w:rsidR="002559DE" w:rsidRDefault="002559DE" w:rsidP="00B77F1B">
            <w:pPr>
              <w:spacing w:line="240" w:lineRule="auto"/>
              <w:jc w:val="center"/>
            </w:pPr>
            <w:r>
              <w:t>100</w:t>
            </w:r>
          </w:p>
        </w:tc>
      </w:tr>
    </w:tbl>
    <w:p w:rsidR="00983CEE" w:rsidRDefault="00983CEE" w:rsidP="006B1151">
      <w:pPr>
        <w:ind w:firstLine="720"/>
      </w:pPr>
    </w:p>
    <w:p w:rsidR="00234F6E" w:rsidRDefault="00D82216" w:rsidP="006B1151">
      <w:pPr>
        <w:ind w:firstLine="720"/>
      </w:pPr>
      <w:proofErr w:type="spellStart"/>
      <w:r>
        <w:t>Statistiškai</w:t>
      </w:r>
      <w:proofErr w:type="spellEnd"/>
      <w:r>
        <w:t xml:space="preserve"> reikšmingi ryšiai tarp slaugytojų darbo profilio ir pacientų informavimo apie: būsimą procedūrą, tyrimą, kaip vartoti paskirtus vaistus, kur yra higienos kambarys, skyriaus vidaus taisykles, ligą</w:t>
      </w:r>
      <w:r w:rsidR="00EC6BBD">
        <w:t xml:space="preserve"> bei gydymo trukmę, nustatyti nebuvo</w:t>
      </w:r>
      <w:r>
        <w:t>.</w:t>
      </w:r>
    </w:p>
    <w:p w:rsidR="00D82216" w:rsidRDefault="00B92720" w:rsidP="00B92720">
      <w:pPr>
        <w:ind w:firstLine="720"/>
      </w:pPr>
      <w:proofErr w:type="spellStart"/>
      <w:r w:rsidRPr="00B92720">
        <w:t>Statistiškai</w:t>
      </w:r>
      <w:proofErr w:type="spellEnd"/>
      <w:r w:rsidRPr="00B92720">
        <w:t xml:space="preserve"> reikšmingai didesnė dalis slaugytojų dirbančių chirurginiame profilyje nei slaugytojų dirbančių terapiniame profilyje teigė, kad </w:t>
      </w:r>
      <w:r w:rsidR="00A85434">
        <w:t>siekiant užtikrinti paciento saugą</w:t>
      </w:r>
      <w:r w:rsidR="004B6298">
        <w:t xml:space="preserve">, </w:t>
      </w:r>
      <w:r w:rsidRPr="00B92720">
        <w:t>slaugytojas visada</w:t>
      </w:r>
      <w:r w:rsidR="00B56EC5">
        <w:t xml:space="preserve"> ar dažnai</w:t>
      </w:r>
      <w:r w:rsidRPr="00B92720">
        <w:t xml:space="preserve"> turi </w:t>
      </w:r>
      <w:r w:rsidR="00A85434">
        <w:t xml:space="preserve">jį </w:t>
      </w:r>
      <w:r w:rsidRPr="00B92720">
        <w:t>informuoti apie paskirtą slaugos rėžimą, galimą šalutinį vaistų poveikį ir kaip elgtis grįžus į namus</w:t>
      </w:r>
      <w:r>
        <w:t xml:space="preserve"> </w:t>
      </w:r>
      <w:r w:rsidR="00387C32">
        <w:t>(8</w:t>
      </w:r>
      <w:r w:rsidR="00D82216">
        <w:t xml:space="preserve"> lentelė).</w:t>
      </w:r>
    </w:p>
    <w:p w:rsidR="00D82216" w:rsidRDefault="00D82216" w:rsidP="006B1151">
      <w:pPr>
        <w:ind w:firstLine="720"/>
      </w:pPr>
    </w:p>
    <w:p w:rsidR="00B8289A" w:rsidRDefault="00B8289A" w:rsidP="006B1151">
      <w:pPr>
        <w:ind w:firstLine="720"/>
      </w:pPr>
    </w:p>
    <w:p w:rsidR="00B8289A" w:rsidRDefault="00B8289A" w:rsidP="006B1151">
      <w:pPr>
        <w:ind w:firstLine="720"/>
      </w:pPr>
    </w:p>
    <w:p w:rsidR="00586622" w:rsidRDefault="00586622" w:rsidP="006B1151">
      <w:pPr>
        <w:ind w:firstLine="720"/>
      </w:pPr>
    </w:p>
    <w:p w:rsidR="00586622" w:rsidRDefault="00586622" w:rsidP="006B1151">
      <w:pPr>
        <w:ind w:firstLine="720"/>
      </w:pPr>
    </w:p>
    <w:p w:rsidR="00BF3B14" w:rsidRDefault="00387C32" w:rsidP="00BF3B14">
      <w:r>
        <w:rPr>
          <w:b/>
        </w:rPr>
        <w:lastRenderedPageBreak/>
        <w:t>8</w:t>
      </w:r>
      <w:r w:rsidR="00BF3B14" w:rsidRPr="003674F8">
        <w:rPr>
          <w:b/>
        </w:rPr>
        <w:t xml:space="preserve"> lentelė.</w:t>
      </w:r>
      <w:r w:rsidR="00BF3B14">
        <w:t xml:space="preserve"> </w:t>
      </w:r>
      <w:r w:rsidR="00BF3B14" w:rsidRPr="007A0EB0">
        <w:t xml:space="preserve">Slaugytojų dirbančių skirtinguose profiliuose </w:t>
      </w:r>
      <w:r w:rsidR="00160BFC">
        <w:rPr>
          <w:color w:val="000000"/>
        </w:rPr>
        <w:t>skirstinys</w:t>
      </w:r>
      <w:r w:rsidR="00BF3B14">
        <w:t xml:space="preserve"> pagal </w:t>
      </w:r>
      <w:r w:rsidR="00BF3B14">
        <w:rPr>
          <w:color w:val="000000"/>
        </w:rPr>
        <w:t>teikiamą informaciją pacientui</w:t>
      </w:r>
      <w:r w:rsidR="00BE61D2">
        <w:rPr>
          <w:color w:val="000000"/>
        </w:rPr>
        <w:t xml:space="preserve">, </w:t>
      </w:r>
      <w:r w:rsidR="00A85434">
        <w:rPr>
          <w:color w:val="000000"/>
        </w:rPr>
        <w:t>siekiant užtikrinti jo saugą</w:t>
      </w:r>
      <w:r w:rsidR="00B77F1B">
        <w:rPr>
          <w:color w:val="000000"/>
        </w:rPr>
        <w: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4"/>
        <w:gridCol w:w="1920"/>
        <w:gridCol w:w="915"/>
        <w:gridCol w:w="915"/>
        <w:gridCol w:w="915"/>
        <w:gridCol w:w="915"/>
        <w:gridCol w:w="1358"/>
      </w:tblGrid>
      <w:tr w:rsidR="00B77F1B" w:rsidRPr="00393871" w:rsidTr="007C711B">
        <w:trPr>
          <w:jc w:val="center"/>
        </w:trPr>
        <w:tc>
          <w:tcPr>
            <w:tcW w:w="3914" w:type="dxa"/>
            <w:gridSpan w:val="2"/>
            <w:vMerge w:val="restart"/>
            <w:vAlign w:val="center"/>
          </w:tcPr>
          <w:p w:rsidR="00B77F1B" w:rsidRPr="00393871" w:rsidRDefault="00B77F1B" w:rsidP="00BF3B14">
            <w:pPr>
              <w:spacing w:line="240" w:lineRule="auto"/>
              <w:jc w:val="center"/>
              <w:rPr>
                <w:b/>
              </w:rPr>
            </w:pPr>
            <w:r>
              <w:rPr>
                <w:b/>
              </w:rPr>
              <w:t>Pacientas informuojamas apie:</w:t>
            </w:r>
          </w:p>
        </w:tc>
        <w:tc>
          <w:tcPr>
            <w:tcW w:w="3660" w:type="dxa"/>
            <w:gridSpan w:val="4"/>
            <w:vAlign w:val="center"/>
          </w:tcPr>
          <w:p w:rsidR="00B77F1B" w:rsidRPr="00393871" w:rsidRDefault="00B77F1B" w:rsidP="00BF3B14">
            <w:pPr>
              <w:spacing w:line="240" w:lineRule="auto"/>
              <w:jc w:val="center"/>
              <w:rPr>
                <w:b/>
              </w:rPr>
            </w:pPr>
            <w:r w:rsidRPr="00393871">
              <w:rPr>
                <w:b/>
              </w:rPr>
              <w:t>Darbo profilis</w:t>
            </w:r>
          </w:p>
        </w:tc>
        <w:tc>
          <w:tcPr>
            <w:tcW w:w="1358" w:type="dxa"/>
            <w:vMerge w:val="restart"/>
            <w:vAlign w:val="center"/>
          </w:tcPr>
          <w:p w:rsidR="00B77F1B" w:rsidRPr="00B77F1B" w:rsidRDefault="00B77F1B" w:rsidP="00B77F1B">
            <w:pPr>
              <w:spacing w:line="240" w:lineRule="auto"/>
              <w:jc w:val="center"/>
              <w:rPr>
                <w:b/>
              </w:rPr>
            </w:pPr>
            <w:r w:rsidRPr="00B77F1B">
              <w:rPr>
                <w:b/>
              </w:rPr>
              <w:t>χ</w:t>
            </w:r>
            <w:r w:rsidRPr="00B77F1B">
              <w:rPr>
                <w:b/>
                <w:vertAlign w:val="superscript"/>
              </w:rPr>
              <w:t>2</w:t>
            </w:r>
            <w:r w:rsidRPr="00B77F1B">
              <w:rPr>
                <w:b/>
              </w:rPr>
              <w:t xml:space="preserve">, </w:t>
            </w:r>
            <w:proofErr w:type="spellStart"/>
            <w:r w:rsidRPr="00B77F1B">
              <w:rPr>
                <w:b/>
              </w:rPr>
              <w:t>lls</w:t>
            </w:r>
            <w:proofErr w:type="spellEnd"/>
            <w:r w:rsidRPr="00B77F1B">
              <w:rPr>
                <w:b/>
              </w:rPr>
              <w:t>, p</w:t>
            </w:r>
          </w:p>
        </w:tc>
      </w:tr>
      <w:tr w:rsidR="00B77F1B" w:rsidRPr="00393871" w:rsidTr="007C711B">
        <w:trPr>
          <w:jc w:val="center"/>
        </w:trPr>
        <w:tc>
          <w:tcPr>
            <w:tcW w:w="3914" w:type="dxa"/>
            <w:gridSpan w:val="2"/>
            <w:vMerge/>
            <w:vAlign w:val="center"/>
          </w:tcPr>
          <w:p w:rsidR="00B77F1B" w:rsidRPr="00393871" w:rsidRDefault="00B77F1B" w:rsidP="00BF3B14">
            <w:pPr>
              <w:spacing w:line="240" w:lineRule="auto"/>
              <w:jc w:val="center"/>
              <w:rPr>
                <w:b/>
              </w:rPr>
            </w:pPr>
          </w:p>
        </w:tc>
        <w:tc>
          <w:tcPr>
            <w:tcW w:w="1830" w:type="dxa"/>
            <w:gridSpan w:val="2"/>
            <w:vAlign w:val="center"/>
          </w:tcPr>
          <w:p w:rsidR="00B77F1B" w:rsidRPr="00393871" w:rsidRDefault="00B77F1B" w:rsidP="00BF3B14">
            <w:pPr>
              <w:spacing w:line="240" w:lineRule="auto"/>
              <w:jc w:val="center"/>
              <w:rPr>
                <w:b/>
              </w:rPr>
            </w:pPr>
            <w:r w:rsidRPr="00393871">
              <w:rPr>
                <w:b/>
              </w:rPr>
              <w:t>Terapinis</w:t>
            </w:r>
          </w:p>
        </w:tc>
        <w:tc>
          <w:tcPr>
            <w:tcW w:w="1830" w:type="dxa"/>
            <w:gridSpan w:val="2"/>
            <w:vAlign w:val="center"/>
          </w:tcPr>
          <w:p w:rsidR="00B77F1B" w:rsidRPr="00393871" w:rsidRDefault="00B77F1B" w:rsidP="00BF3B14">
            <w:pPr>
              <w:spacing w:line="240" w:lineRule="auto"/>
              <w:jc w:val="center"/>
              <w:rPr>
                <w:b/>
              </w:rPr>
            </w:pPr>
            <w:r w:rsidRPr="00393871">
              <w:rPr>
                <w:b/>
              </w:rPr>
              <w:t>Chirurginis</w:t>
            </w:r>
          </w:p>
        </w:tc>
        <w:tc>
          <w:tcPr>
            <w:tcW w:w="1358" w:type="dxa"/>
            <w:vMerge/>
          </w:tcPr>
          <w:p w:rsidR="00B77F1B" w:rsidRPr="00393871" w:rsidRDefault="00B77F1B" w:rsidP="00BF3B14">
            <w:pPr>
              <w:spacing w:line="240" w:lineRule="auto"/>
              <w:jc w:val="center"/>
              <w:rPr>
                <w:b/>
              </w:rPr>
            </w:pPr>
          </w:p>
        </w:tc>
      </w:tr>
      <w:tr w:rsidR="00B77F1B" w:rsidRPr="00393871" w:rsidTr="007C711B">
        <w:trPr>
          <w:jc w:val="center"/>
        </w:trPr>
        <w:tc>
          <w:tcPr>
            <w:tcW w:w="3914" w:type="dxa"/>
            <w:gridSpan w:val="2"/>
            <w:vMerge/>
            <w:vAlign w:val="center"/>
          </w:tcPr>
          <w:p w:rsidR="00B77F1B" w:rsidRPr="00393871" w:rsidRDefault="00B77F1B" w:rsidP="00BF3B14">
            <w:pPr>
              <w:spacing w:line="240" w:lineRule="auto"/>
              <w:jc w:val="center"/>
              <w:rPr>
                <w:b/>
              </w:rPr>
            </w:pPr>
          </w:p>
        </w:tc>
        <w:tc>
          <w:tcPr>
            <w:tcW w:w="915" w:type="dxa"/>
            <w:vAlign w:val="center"/>
          </w:tcPr>
          <w:p w:rsidR="00B77F1B" w:rsidRPr="00393871" w:rsidRDefault="00B77F1B" w:rsidP="00BF3B14">
            <w:pPr>
              <w:spacing w:line="240" w:lineRule="auto"/>
              <w:jc w:val="center"/>
              <w:rPr>
                <w:b/>
                <w:lang w:val="en-US"/>
              </w:rPr>
            </w:pPr>
            <w:r>
              <w:rPr>
                <w:b/>
              </w:rPr>
              <w:t>n</w:t>
            </w:r>
          </w:p>
        </w:tc>
        <w:tc>
          <w:tcPr>
            <w:tcW w:w="915" w:type="dxa"/>
            <w:vAlign w:val="center"/>
          </w:tcPr>
          <w:p w:rsidR="00B77F1B" w:rsidRPr="00393871" w:rsidRDefault="00B77F1B" w:rsidP="00BF3B14">
            <w:pPr>
              <w:spacing w:line="240" w:lineRule="auto"/>
              <w:jc w:val="center"/>
              <w:rPr>
                <w:b/>
                <w:lang w:val="en-US"/>
              </w:rPr>
            </w:pPr>
            <w:r w:rsidRPr="00393871">
              <w:rPr>
                <w:b/>
                <w:lang w:val="en-US"/>
              </w:rPr>
              <w:t>%</w:t>
            </w:r>
          </w:p>
        </w:tc>
        <w:tc>
          <w:tcPr>
            <w:tcW w:w="915" w:type="dxa"/>
            <w:vAlign w:val="center"/>
          </w:tcPr>
          <w:p w:rsidR="00B77F1B" w:rsidRPr="00393871" w:rsidRDefault="00B77F1B" w:rsidP="00BF3B14">
            <w:pPr>
              <w:spacing w:line="240" w:lineRule="auto"/>
              <w:jc w:val="center"/>
              <w:rPr>
                <w:b/>
              </w:rPr>
            </w:pPr>
            <w:r>
              <w:rPr>
                <w:b/>
              </w:rPr>
              <w:t>n</w:t>
            </w:r>
          </w:p>
        </w:tc>
        <w:tc>
          <w:tcPr>
            <w:tcW w:w="915" w:type="dxa"/>
            <w:vAlign w:val="center"/>
          </w:tcPr>
          <w:p w:rsidR="00B77F1B" w:rsidRPr="00393871" w:rsidRDefault="00B77F1B" w:rsidP="00BF3B14">
            <w:pPr>
              <w:spacing w:line="240" w:lineRule="auto"/>
              <w:jc w:val="center"/>
              <w:rPr>
                <w:b/>
                <w:lang w:val="en-US"/>
              </w:rPr>
            </w:pPr>
            <w:r w:rsidRPr="00393871">
              <w:rPr>
                <w:b/>
                <w:lang w:val="en-US"/>
              </w:rPr>
              <w:t>%</w:t>
            </w:r>
          </w:p>
        </w:tc>
        <w:tc>
          <w:tcPr>
            <w:tcW w:w="1358" w:type="dxa"/>
            <w:vMerge/>
          </w:tcPr>
          <w:p w:rsidR="00B77F1B" w:rsidRPr="00393871" w:rsidRDefault="00B77F1B" w:rsidP="00BF3B14">
            <w:pPr>
              <w:spacing w:line="240" w:lineRule="auto"/>
              <w:jc w:val="center"/>
              <w:rPr>
                <w:b/>
                <w:lang w:val="en-US"/>
              </w:rPr>
            </w:pPr>
          </w:p>
        </w:tc>
      </w:tr>
      <w:tr w:rsidR="007C711B" w:rsidRPr="00393871" w:rsidTr="007C711B">
        <w:trPr>
          <w:jc w:val="center"/>
        </w:trPr>
        <w:tc>
          <w:tcPr>
            <w:tcW w:w="1994" w:type="dxa"/>
            <w:vMerge w:val="restart"/>
            <w:vAlign w:val="center"/>
          </w:tcPr>
          <w:p w:rsidR="007C711B" w:rsidRPr="00393871" w:rsidRDefault="007C711B" w:rsidP="00237130">
            <w:pPr>
              <w:numPr>
                <w:ilvl w:val="0"/>
                <w:numId w:val="42"/>
              </w:numPr>
              <w:spacing w:line="240" w:lineRule="auto"/>
              <w:ind w:left="284" w:hanging="284"/>
              <w:jc w:val="left"/>
            </w:pPr>
            <w:r>
              <w:t>Š</w:t>
            </w:r>
            <w:r w:rsidRPr="00525748">
              <w:t>alutinį vaistų poveikį</w:t>
            </w:r>
          </w:p>
        </w:tc>
        <w:tc>
          <w:tcPr>
            <w:tcW w:w="1920" w:type="dxa"/>
          </w:tcPr>
          <w:p w:rsidR="007C711B" w:rsidRPr="00191F75" w:rsidRDefault="007C711B" w:rsidP="00BF3B14">
            <w:pPr>
              <w:spacing w:line="240" w:lineRule="auto"/>
              <w:jc w:val="left"/>
            </w:pPr>
            <w:r>
              <w:t>Visada ar dažnai</w:t>
            </w:r>
          </w:p>
        </w:tc>
        <w:tc>
          <w:tcPr>
            <w:tcW w:w="915" w:type="dxa"/>
            <w:vAlign w:val="center"/>
          </w:tcPr>
          <w:p w:rsidR="007C711B" w:rsidRPr="00393871" w:rsidRDefault="007C711B" w:rsidP="00BF3B14">
            <w:pPr>
              <w:spacing w:line="240" w:lineRule="auto"/>
              <w:jc w:val="center"/>
            </w:pPr>
            <w:r>
              <w:t>37</w:t>
            </w:r>
          </w:p>
        </w:tc>
        <w:tc>
          <w:tcPr>
            <w:tcW w:w="915" w:type="dxa"/>
            <w:vAlign w:val="center"/>
          </w:tcPr>
          <w:p w:rsidR="007C711B" w:rsidRPr="00393871" w:rsidRDefault="007C711B" w:rsidP="00BF3B14">
            <w:pPr>
              <w:spacing w:line="240" w:lineRule="auto"/>
              <w:jc w:val="center"/>
            </w:pPr>
            <w:r>
              <w:t>38,1*</w:t>
            </w:r>
          </w:p>
        </w:tc>
        <w:tc>
          <w:tcPr>
            <w:tcW w:w="915" w:type="dxa"/>
            <w:vAlign w:val="center"/>
          </w:tcPr>
          <w:p w:rsidR="007C711B" w:rsidRPr="00393871" w:rsidRDefault="007C711B" w:rsidP="00BF3B14">
            <w:pPr>
              <w:spacing w:line="240" w:lineRule="auto"/>
              <w:jc w:val="center"/>
            </w:pPr>
            <w:r>
              <w:t>50</w:t>
            </w:r>
          </w:p>
        </w:tc>
        <w:tc>
          <w:tcPr>
            <w:tcW w:w="915" w:type="dxa"/>
            <w:vAlign w:val="center"/>
          </w:tcPr>
          <w:p w:rsidR="007C711B" w:rsidRPr="00393871" w:rsidRDefault="007C711B" w:rsidP="00BF3B14">
            <w:pPr>
              <w:spacing w:line="240" w:lineRule="auto"/>
              <w:jc w:val="center"/>
            </w:pPr>
            <w:r>
              <w:t>58,8</w:t>
            </w:r>
          </w:p>
        </w:tc>
        <w:tc>
          <w:tcPr>
            <w:tcW w:w="1358" w:type="dxa"/>
            <w:vMerge w:val="restart"/>
            <w:vAlign w:val="center"/>
          </w:tcPr>
          <w:p w:rsidR="007C711B" w:rsidRDefault="007C711B" w:rsidP="00B77F1B">
            <w:pPr>
              <w:spacing w:line="240" w:lineRule="auto"/>
              <w:jc w:val="center"/>
            </w:pPr>
            <w:r w:rsidRPr="00540F6A">
              <w:t>χ</w:t>
            </w:r>
            <w:r w:rsidRPr="00540F6A">
              <w:rPr>
                <w:vertAlign w:val="superscript"/>
              </w:rPr>
              <w:t>2</w:t>
            </w:r>
            <w:r>
              <w:t>=8,116;  lls=2; p&lt;0,05</w:t>
            </w: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7C711B" w:rsidP="00BF3B14">
            <w:pPr>
              <w:spacing w:line="240" w:lineRule="auto"/>
              <w:jc w:val="left"/>
            </w:pPr>
            <w:r>
              <w:t>Kartais</w:t>
            </w:r>
          </w:p>
        </w:tc>
        <w:tc>
          <w:tcPr>
            <w:tcW w:w="915" w:type="dxa"/>
            <w:vAlign w:val="center"/>
          </w:tcPr>
          <w:p w:rsidR="007C711B" w:rsidRPr="00393871" w:rsidRDefault="007C711B" w:rsidP="00BF3B14">
            <w:pPr>
              <w:spacing w:line="240" w:lineRule="auto"/>
              <w:jc w:val="center"/>
            </w:pPr>
            <w:r>
              <w:t>41</w:t>
            </w:r>
          </w:p>
        </w:tc>
        <w:tc>
          <w:tcPr>
            <w:tcW w:w="915" w:type="dxa"/>
            <w:vAlign w:val="center"/>
          </w:tcPr>
          <w:p w:rsidR="007C711B" w:rsidRPr="00393871" w:rsidRDefault="007C711B" w:rsidP="00BF3B14">
            <w:pPr>
              <w:spacing w:line="240" w:lineRule="auto"/>
              <w:jc w:val="center"/>
            </w:pPr>
            <w:r>
              <w:t>42,3</w:t>
            </w:r>
          </w:p>
        </w:tc>
        <w:tc>
          <w:tcPr>
            <w:tcW w:w="915" w:type="dxa"/>
            <w:vAlign w:val="center"/>
          </w:tcPr>
          <w:p w:rsidR="007C711B" w:rsidRPr="00393871" w:rsidRDefault="007C711B" w:rsidP="00BF3B14">
            <w:pPr>
              <w:spacing w:line="240" w:lineRule="auto"/>
              <w:jc w:val="center"/>
            </w:pPr>
            <w:r>
              <w:t>26</w:t>
            </w:r>
          </w:p>
        </w:tc>
        <w:tc>
          <w:tcPr>
            <w:tcW w:w="915" w:type="dxa"/>
            <w:vAlign w:val="center"/>
          </w:tcPr>
          <w:p w:rsidR="007C711B" w:rsidRPr="00393871" w:rsidRDefault="007C711B" w:rsidP="00BF3B14">
            <w:pPr>
              <w:spacing w:line="240" w:lineRule="auto"/>
              <w:jc w:val="center"/>
            </w:pPr>
            <w:r>
              <w:t>30,6</w:t>
            </w:r>
          </w:p>
        </w:tc>
        <w:tc>
          <w:tcPr>
            <w:tcW w:w="1358" w:type="dxa"/>
            <w:vMerge/>
            <w:vAlign w:val="center"/>
          </w:tcPr>
          <w:p w:rsidR="007C711B" w:rsidRDefault="007C711B" w:rsidP="00B77F1B">
            <w:pPr>
              <w:spacing w:line="240" w:lineRule="auto"/>
              <w:jc w:val="center"/>
            </w:pP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B56EC5" w:rsidP="00BF3B14">
            <w:pPr>
              <w:spacing w:line="240" w:lineRule="auto"/>
              <w:jc w:val="left"/>
            </w:pPr>
            <w:r>
              <w:t>Niekada ar retai</w:t>
            </w:r>
          </w:p>
        </w:tc>
        <w:tc>
          <w:tcPr>
            <w:tcW w:w="915" w:type="dxa"/>
            <w:vAlign w:val="center"/>
          </w:tcPr>
          <w:p w:rsidR="007C711B" w:rsidRPr="00393871" w:rsidRDefault="007C711B" w:rsidP="00BF3B14">
            <w:pPr>
              <w:spacing w:line="240" w:lineRule="auto"/>
              <w:jc w:val="center"/>
            </w:pPr>
            <w:r>
              <w:t>19</w:t>
            </w:r>
          </w:p>
        </w:tc>
        <w:tc>
          <w:tcPr>
            <w:tcW w:w="915" w:type="dxa"/>
            <w:vAlign w:val="center"/>
          </w:tcPr>
          <w:p w:rsidR="007C711B" w:rsidRPr="00393871" w:rsidRDefault="007C711B" w:rsidP="00BF3B14">
            <w:pPr>
              <w:spacing w:line="240" w:lineRule="auto"/>
              <w:jc w:val="center"/>
            </w:pPr>
            <w:r>
              <w:t>19,6</w:t>
            </w:r>
          </w:p>
        </w:tc>
        <w:tc>
          <w:tcPr>
            <w:tcW w:w="915" w:type="dxa"/>
            <w:vAlign w:val="center"/>
          </w:tcPr>
          <w:p w:rsidR="007C711B" w:rsidRPr="00393871" w:rsidRDefault="007C711B" w:rsidP="00BF3B14">
            <w:pPr>
              <w:spacing w:line="240" w:lineRule="auto"/>
              <w:jc w:val="center"/>
            </w:pPr>
            <w:r>
              <w:t>9</w:t>
            </w:r>
          </w:p>
        </w:tc>
        <w:tc>
          <w:tcPr>
            <w:tcW w:w="915" w:type="dxa"/>
            <w:vAlign w:val="center"/>
          </w:tcPr>
          <w:p w:rsidR="007C711B" w:rsidRPr="00393871" w:rsidRDefault="007C711B" w:rsidP="00BF3B14">
            <w:pPr>
              <w:spacing w:line="240" w:lineRule="auto"/>
              <w:jc w:val="center"/>
            </w:pPr>
            <w:r>
              <w:t>10,6</w:t>
            </w:r>
          </w:p>
        </w:tc>
        <w:tc>
          <w:tcPr>
            <w:tcW w:w="1358" w:type="dxa"/>
            <w:vMerge/>
            <w:vAlign w:val="center"/>
          </w:tcPr>
          <w:p w:rsidR="007C711B" w:rsidRDefault="007C711B" w:rsidP="00B77F1B">
            <w:pPr>
              <w:spacing w:line="240" w:lineRule="auto"/>
              <w:jc w:val="center"/>
            </w:pPr>
          </w:p>
        </w:tc>
      </w:tr>
      <w:tr w:rsidR="007C711B" w:rsidRPr="00393871" w:rsidTr="007C711B">
        <w:trPr>
          <w:jc w:val="center"/>
        </w:trPr>
        <w:tc>
          <w:tcPr>
            <w:tcW w:w="3914" w:type="dxa"/>
            <w:gridSpan w:val="2"/>
            <w:vAlign w:val="center"/>
          </w:tcPr>
          <w:p w:rsidR="007C711B" w:rsidRPr="00842EAF" w:rsidRDefault="007C711B" w:rsidP="00626CF1">
            <w:pPr>
              <w:spacing w:line="240" w:lineRule="auto"/>
              <w:jc w:val="right"/>
              <w:rPr>
                <w:b/>
              </w:rPr>
            </w:pPr>
            <w:r w:rsidRPr="00842EAF">
              <w:rPr>
                <w:b/>
              </w:rPr>
              <w:t>Iš viso</w:t>
            </w:r>
          </w:p>
        </w:tc>
        <w:tc>
          <w:tcPr>
            <w:tcW w:w="915" w:type="dxa"/>
            <w:vAlign w:val="center"/>
          </w:tcPr>
          <w:p w:rsidR="007C711B" w:rsidRPr="00393871" w:rsidRDefault="007C711B" w:rsidP="00626CF1">
            <w:pPr>
              <w:spacing w:line="240" w:lineRule="auto"/>
              <w:jc w:val="center"/>
            </w:pPr>
            <w:r>
              <w:t>97</w:t>
            </w:r>
          </w:p>
        </w:tc>
        <w:tc>
          <w:tcPr>
            <w:tcW w:w="915" w:type="dxa"/>
            <w:vAlign w:val="center"/>
          </w:tcPr>
          <w:p w:rsidR="007C711B" w:rsidRPr="00393871" w:rsidRDefault="007C711B" w:rsidP="00626CF1">
            <w:pPr>
              <w:spacing w:line="240" w:lineRule="auto"/>
              <w:jc w:val="center"/>
            </w:pPr>
            <w:r>
              <w:t>100</w:t>
            </w:r>
          </w:p>
        </w:tc>
        <w:tc>
          <w:tcPr>
            <w:tcW w:w="915" w:type="dxa"/>
            <w:vAlign w:val="center"/>
          </w:tcPr>
          <w:p w:rsidR="007C711B" w:rsidRPr="00393871" w:rsidRDefault="007C711B" w:rsidP="00626CF1">
            <w:pPr>
              <w:spacing w:line="240" w:lineRule="auto"/>
              <w:jc w:val="center"/>
            </w:pPr>
            <w:r>
              <w:t>85</w:t>
            </w:r>
          </w:p>
        </w:tc>
        <w:tc>
          <w:tcPr>
            <w:tcW w:w="915" w:type="dxa"/>
            <w:vAlign w:val="center"/>
          </w:tcPr>
          <w:p w:rsidR="007C711B" w:rsidRPr="00393871" w:rsidRDefault="007C711B" w:rsidP="00626CF1">
            <w:pPr>
              <w:spacing w:line="240" w:lineRule="auto"/>
              <w:jc w:val="center"/>
            </w:pPr>
            <w:r>
              <w:t>100</w:t>
            </w:r>
          </w:p>
        </w:tc>
        <w:tc>
          <w:tcPr>
            <w:tcW w:w="1358" w:type="dxa"/>
            <w:vMerge/>
            <w:vAlign w:val="center"/>
          </w:tcPr>
          <w:p w:rsidR="007C711B" w:rsidRDefault="007C711B" w:rsidP="00B77F1B">
            <w:pPr>
              <w:spacing w:line="240" w:lineRule="auto"/>
              <w:jc w:val="center"/>
            </w:pPr>
          </w:p>
        </w:tc>
      </w:tr>
      <w:tr w:rsidR="007C711B" w:rsidRPr="00393871" w:rsidTr="007C711B">
        <w:trPr>
          <w:jc w:val="center"/>
        </w:trPr>
        <w:tc>
          <w:tcPr>
            <w:tcW w:w="1994" w:type="dxa"/>
            <w:vMerge w:val="restart"/>
            <w:vAlign w:val="center"/>
          </w:tcPr>
          <w:p w:rsidR="007C711B" w:rsidRPr="00393871" w:rsidRDefault="007C711B" w:rsidP="00237130">
            <w:pPr>
              <w:numPr>
                <w:ilvl w:val="0"/>
                <w:numId w:val="42"/>
              </w:numPr>
              <w:spacing w:line="240" w:lineRule="auto"/>
              <w:ind w:left="284" w:hanging="284"/>
              <w:jc w:val="left"/>
            </w:pPr>
            <w:r w:rsidRPr="00525748">
              <w:t>Paskirtą slaugos rėžimą</w:t>
            </w:r>
          </w:p>
        </w:tc>
        <w:tc>
          <w:tcPr>
            <w:tcW w:w="1920" w:type="dxa"/>
          </w:tcPr>
          <w:p w:rsidR="007C711B" w:rsidRPr="00191F75" w:rsidRDefault="007C711B" w:rsidP="00BF3B14">
            <w:pPr>
              <w:spacing w:line="240" w:lineRule="auto"/>
              <w:jc w:val="left"/>
            </w:pPr>
            <w:r>
              <w:t>Visada ar dažnai</w:t>
            </w:r>
          </w:p>
        </w:tc>
        <w:tc>
          <w:tcPr>
            <w:tcW w:w="915" w:type="dxa"/>
            <w:vAlign w:val="center"/>
          </w:tcPr>
          <w:p w:rsidR="007C711B" w:rsidRPr="00393871" w:rsidRDefault="007C711B" w:rsidP="00BF3B14">
            <w:pPr>
              <w:spacing w:line="240" w:lineRule="auto"/>
              <w:jc w:val="center"/>
            </w:pPr>
            <w:r>
              <w:t>69</w:t>
            </w:r>
          </w:p>
        </w:tc>
        <w:tc>
          <w:tcPr>
            <w:tcW w:w="915" w:type="dxa"/>
            <w:vAlign w:val="center"/>
          </w:tcPr>
          <w:p w:rsidR="007C711B" w:rsidRPr="00393871" w:rsidRDefault="007C711B" w:rsidP="00BF3B14">
            <w:pPr>
              <w:spacing w:line="240" w:lineRule="auto"/>
              <w:jc w:val="center"/>
            </w:pPr>
            <w:r>
              <w:t>71,1*</w:t>
            </w:r>
          </w:p>
        </w:tc>
        <w:tc>
          <w:tcPr>
            <w:tcW w:w="915" w:type="dxa"/>
            <w:vAlign w:val="center"/>
          </w:tcPr>
          <w:p w:rsidR="007C711B" w:rsidRPr="00393871" w:rsidRDefault="007C711B" w:rsidP="00BF3B14">
            <w:pPr>
              <w:spacing w:line="240" w:lineRule="auto"/>
              <w:jc w:val="center"/>
            </w:pPr>
            <w:r>
              <w:t>73</w:t>
            </w:r>
          </w:p>
        </w:tc>
        <w:tc>
          <w:tcPr>
            <w:tcW w:w="915" w:type="dxa"/>
            <w:vAlign w:val="center"/>
          </w:tcPr>
          <w:p w:rsidR="007C711B" w:rsidRPr="00393871" w:rsidRDefault="007C711B" w:rsidP="00BF3B14">
            <w:pPr>
              <w:spacing w:line="240" w:lineRule="auto"/>
              <w:jc w:val="center"/>
            </w:pPr>
            <w:r>
              <w:t>85,9</w:t>
            </w:r>
          </w:p>
        </w:tc>
        <w:tc>
          <w:tcPr>
            <w:tcW w:w="1358" w:type="dxa"/>
            <w:vMerge w:val="restart"/>
            <w:vAlign w:val="center"/>
          </w:tcPr>
          <w:p w:rsidR="007C711B" w:rsidRDefault="007C711B" w:rsidP="00B77F1B">
            <w:pPr>
              <w:spacing w:line="240" w:lineRule="auto"/>
              <w:jc w:val="center"/>
            </w:pPr>
            <w:r w:rsidRPr="00540F6A">
              <w:t>χ</w:t>
            </w:r>
            <w:r w:rsidRPr="00540F6A">
              <w:rPr>
                <w:vertAlign w:val="superscript"/>
              </w:rPr>
              <w:t>2</w:t>
            </w:r>
            <w:r>
              <w:t>=6,251;  lls=2; p&lt;0,05</w:t>
            </w: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7C711B" w:rsidP="00BF3B14">
            <w:pPr>
              <w:spacing w:line="240" w:lineRule="auto"/>
              <w:jc w:val="left"/>
            </w:pPr>
            <w:r>
              <w:t>Kartais</w:t>
            </w:r>
          </w:p>
        </w:tc>
        <w:tc>
          <w:tcPr>
            <w:tcW w:w="915" w:type="dxa"/>
            <w:vAlign w:val="center"/>
          </w:tcPr>
          <w:p w:rsidR="007C711B" w:rsidRPr="00393871" w:rsidRDefault="007C711B" w:rsidP="00BF3B14">
            <w:pPr>
              <w:spacing w:line="240" w:lineRule="auto"/>
              <w:jc w:val="center"/>
            </w:pPr>
            <w:r>
              <w:t>5</w:t>
            </w:r>
          </w:p>
        </w:tc>
        <w:tc>
          <w:tcPr>
            <w:tcW w:w="915" w:type="dxa"/>
            <w:vAlign w:val="center"/>
          </w:tcPr>
          <w:p w:rsidR="007C711B" w:rsidRPr="00393871" w:rsidRDefault="007C711B" w:rsidP="00BF3B14">
            <w:pPr>
              <w:spacing w:line="240" w:lineRule="auto"/>
              <w:jc w:val="center"/>
            </w:pPr>
            <w:r>
              <w:t>5,2</w:t>
            </w:r>
          </w:p>
        </w:tc>
        <w:tc>
          <w:tcPr>
            <w:tcW w:w="915" w:type="dxa"/>
            <w:vAlign w:val="center"/>
          </w:tcPr>
          <w:p w:rsidR="007C711B" w:rsidRPr="00393871" w:rsidRDefault="007C711B" w:rsidP="00BF3B14">
            <w:pPr>
              <w:spacing w:line="240" w:lineRule="auto"/>
              <w:jc w:val="center"/>
            </w:pPr>
            <w:r>
              <w:t>1</w:t>
            </w:r>
          </w:p>
        </w:tc>
        <w:tc>
          <w:tcPr>
            <w:tcW w:w="915" w:type="dxa"/>
            <w:vAlign w:val="center"/>
          </w:tcPr>
          <w:p w:rsidR="007C711B" w:rsidRPr="00393871" w:rsidRDefault="007C711B" w:rsidP="00BF3B14">
            <w:pPr>
              <w:spacing w:line="240" w:lineRule="auto"/>
              <w:jc w:val="center"/>
            </w:pPr>
            <w:r>
              <w:t>1,2</w:t>
            </w:r>
          </w:p>
        </w:tc>
        <w:tc>
          <w:tcPr>
            <w:tcW w:w="1358" w:type="dxa"/>
            <w:vMerge/>
            <w:vAlign w:val="center"/>
          </w:tcPr>
          <w:p w:rsidR="007C711B" w:rsidRDefault="007C711B" w:rsidP="00B77F1B">
            <w:pPr>
              <w:spacing w:line="240" w:lineRule="auto"/>
              <w:jc w:val="center"/>
            </w:pP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B56EC5" w:rsidP="00BF3B14">
            <w:pPr>
              <w:spacing w:line="240" w:lineRule="auto"/>
              <w:jc w:val="left"/>
            </w:pPr>
            <w:r>
              <w:t>Niekada ar retai</w:t>
            </w:r>
          </w:p>
        </w:tc>
        <w:tc>
          <w:tcPr>
            <w:tcW w:w="915" w:type="dxa"/>
            <w:vAlign w:val="center"/>
          </w:tcPr>
          <w:p w:rsidR="007C711B" w:rsidRPr="00393871" w:rsidRDefault="007C711B" w:rsidP="00BF3B14">
            <w:pPr>
              <w:spacing w:line="240" w:lineRule="auto"/>
              <w:jc w:val="center"/>
            </w:pPr>
            <w:r>
              <w:t>23</w:t>
            </w:r>
          </w:p>
        </w:tc>
        <w:tc>
          <w:tcPr>
            <w:tcW w:w="915" w:type="dxa"/>
            <w:vAlign w:val="center"/>
          </w:tcPr>
          <w:p w:rsidR="007C711B" w:rsidRPr="00393871" w:rsidRDefault="007C711B" w:rsidP="00BF3B14">
            <w:pPr>
              <w:spacing w:line="240" w:lineRule="auto"/>
              <w:jc w:val="center"/>
            </w:pPr>
            <w:r>
              <w:t>23,7</w:t>
            </w:r>
          </w:p>
        </w:tc>
        <w:tc>
          <w:tcPr>
            <w:tcW w:w="915" w:type="dxa"/>
            <w:vAlign w:val="center"/>
          </w:tcPr>
          <w:p w:rsidR="007C711B" w:rsidRPr="00393871" w:rsidRDefault="007C711B" w:rsidP="00BF3B14">
            <w:pPr>
              <w:spacing w:line="240" w:lineRule="auto"/>
              <w:jc w:val="center"/>
            </w:pPr>
            <w:r>
              <w:t>11</w:t>
            </w:r>
          </w:p>
        </w:tc>
        <w:tc>
          <w:tcPr>
            <w:tcW w:w="915" w:type="dxa"/>
            <w:vAlign w:val="center"/>
          </w:tcPr>
          <w:p w:rsidR="007C711B" w:rsidRPr="00393871" w:rsidRDefault="007C711B" w:rsidP="00BF3B14">
            <w:pPr>
              <w:spacing w:line="240" w:lineRule="auto"/>
              <w:jc w:val="center"/>
            </w:pPr>
            <w:r>
              <w:t>12,9</w:t>
            </w:r>
          </w:p>
        </w:tc>
        <w:tc>
          <w:tcPr>
            <w:tcW w:w="1358" w:type="dxa"/>
            <w:vMerge/>
            <w:vAlign w:val="center"/>
          </w:tcPr>
          <w:p w:rsidR="007C711B" w:rsidRDefault="007C711B" w:rsidP="00B77F1B">
            <w:pPr>
              <w:spacing w:line="240" w:lineRule="auto"/>
              <w:jc w:val="center"/>
            </w:pPr>
          </w:p>
        </w:tc>
      </w:tr>
      <w:tr w:rsidR="007C711B" w:rsidRPr="00393871" w:rsidTr="00626CF1">
        <w:trPr>
          <w:jc w:val="center"/>
        </w:trPr>
        <w:tc>
          <w:tcPr>
            <w:tcW w:w="3914" w:type="dxa"/>
            <w:gridSpan w:val="2"/>
            <w:vAlign w:val="center"/>
          </w:tcPr>
          <w:p w:rsidR="007C711B" w:rsidRPr="00842EAF" w:rsidRDefault="007C711B" w:rsidP="00626CF1">
            <w:pPr>
              <w:spacing w:line="240" w:lineRule="auto"/>
              <w:jc w:val="right"/>
              <w:rPr>
                <w:b/>
              </w:rPr>
            </w:pPr>
            <w:r w:rsidRPr="00842EAF">
              <w:rPr>
                <w:b/>
              </w:rPr>
              <w:t>Iš viso</w:t>
            </w:r>
          </w:p>
        </w:tc>
        <w:tc>
          <w:tcPr>
            <w:tcW w:w="915" w:type="dxa"/>
            <w:vAlign w:val="center"/>
          </w:tcPr>
          <w:p w:rsidR="007C711B" w:rsidRPr="00393871" w:rsidRDefault="007C711B" w:rsidP="00626CF1">
            <w:pPr>
              <w:spacing w:line="240" w:lineRule="auto"/>
              <w:jc w:val="center"/>
            </w:pPr>
            <w:r>
              <w:t>97</w:t>
            </w:r>
          </w:p>
        </w:tc>
        <w:tc>
          <w:tcPr>
            <w:tcW w:w="915" w:type="dxa"/>
            <w:vAlign w:val="center"/>
          </w:tcPr>
          <w:p w:rsidR="007C711B" w:rsidRPr="00393871" w:rsidRDefault="007C711B" w:rsidP="00626CF1">
            <w:pPr>
              <w:spacing w:line="240" w:lineRule="auto"/>
              <w:jc w:val="center"/>
            </w:pPr>
            <w:r>
              <w:t>100</w:t>
            </w:r>
          </w:p>
        </w:tc>
        <w:tc>
          <w:tcPr>
            <w:tcW w:w="915" w:type="dxa"/>
            <w:vAlign w:val="center"/>
          </w:tcPr>
          <w:p w:rsidR="007C711B" w:rsidRPr="00393871" w:rsidRDefault="007C711B" w:rsidP="00626CF1">
            <w:pPr>
              <w:spacing w:line="240" w:lineRule="auto"/>
              <w:jc w:val="center"/>
            </w:pPr>
            <w:r>
              <w:t>85</w:t>
            </w:r>
          </w:p>
        </w:tc>
        <w:tc>
          <w:tcPr>
            <w:tcW w:w="915" w:type="dxa"/>
            <w:vAlign w:val="center"/>
          </w:tcPr>
          <w:p w:rsidR="007C711B" w:rsidRPr="00393871" w:rsidRDefault="007C711B" w:rsidP="00626CF1">
            <w:pPr>
              <w:spacing w:line="240" w:lineRule="auto"/>
              <w:jc w:val="center"/>
            </w:pPr>
            <w:r>
              <w:t>100</w:t>
            </w:r>
          </w:p>
        </w:tc>
        <w:tc>
          <w:tcPr>
            <w:tcW w:w="1358" w:type="dxa"/>
            <w:vMerge/>
            <w:vAlign w:val="center"/>
          </w:tcPr>
          <w:p w:rsidR="007C711B" w:rsidRDefault="007C711B" w:rsidP="00B77F1B">
            <w:pPr>
              <w:spacing w:line="240" w:lineRule="auto"/>
              <w:jc w:val="center"/>
            </w:pPr>
          </w:p>
        </w:tc>
      </w:tr>
      <w:tr w:rsidR="007C711B" w:rsidRPr="00393871" w:rsidTr="007C711B">
        <w:trPr>
          <w:jc w:val="center"/>
        </w:trPr>
        <w:tc>
          <w:tcPr>
            <w:tcW w:w="1994" w:type="dxa"/>
            <w:vMerge w:val="restart"/>
            <w:vAlign w:val="center"/>
          </w:tcPr>
          <w:p w:rsidR="007C711B" w:rsidRPr="00393871" w:rsidRDefault="007C711B" w:rsidP="00237130">
            <w:pPr>
              <w:numPr>
                <w:ilvl w:val="0"/>
                <w:numId w:val="42"/>
              </w:numPr>
              <w:spacing w:line="240" w:lineRule="auto"/>
              <w:ind w:left="284" w:hanging="284"/>
              <w:jc w:val="left"/>
            </w:pPr>
            <w:r w:rsidRPr="00525748">
              <w:t>Kaip elgtis grįžus į namus</w:t>
            </w:r>
          </w:p>
        </w:tc>
        <w:tc>
          <w:tcPr>
            <w:tcW w:w="1920" w:type="dxa"/>
          </w:tcPr>
          <w:p w:rsidR="007C711B" w:rsidRPr="00191F75" w:rsidRDefault="007C711B" w:rsidP="00BF3B14">
            <w:pPr>
              <w:spacing w:line="240" w:lineRule="auto"/>
              <w:jc w:val="left"/>
            </w:pPr>
            <w:r>
              <w:t>Visada ar dažnai</w:t>
            </w:r>
          </w:p>
        </w:tc>
        <w:tc>
          <w:tcPr>
            <w:tcW w:w="915" w:type="dxa"/>
            <w:vAlign w:val="center"/>
          </w:tcPr>
          <w:p w:rsidR="007C711B" w:rsidRPr="00393871" w:rsidRDefault="007C711B" w:rsidP="00BF3B14">
            <w:pPr>
              <w:spacing w:line="240" w:lineRule="auto"/>
              <w:jc w:val="center"/>
            </w:pPr>
            <w:r>
              <w:t>51</w:t>
            </w:r>
          </w:p>
        </w:tc>
        <w:tc>
          <w:tcPr>
            <w:tcW w:w="915" w:type="dxa"/>
            <w:vAlign w:val="center"/>
          </w:tcPr>
          <w:p w:rsidR="007C711B" w:rsidRPr="00393871" w:rsidRDefault="007C711B" w:rsidP="00BF3B14">
            <w:pPr>
              <w:spacing w:line="240" w:lineRule="auto"/>
              <w:jc w:val="center"/>
            </w:pPr>
            <w:r>
              <w:t>52,6*</w:t>
            </w:r>
          </w:p>
        </w:tc>
        <w:tc>
          <w:tcPr>
            <w:tcW w:w="915" w:type="dxa"/>
            <w:vAlign w:val="center"/>
          </w:tcPr>
          <w:p w:rsidR="007C711B" w:rsidRPr="00393871" w:rsidRDefault="007C711B" w:rsidP="00BF3B14">
            <w:pPr>
              <w:spacing w:line="240" w:lineRule="auto"/>
              <w:jc w:val="center"/>
            </w:pPr>
            <w:r>
              <w:t>62</w:t>
            </w:r>
          </w:p>
        </w:tc>
        <w:tc>
          <w:tcPr>
            <w:tcW w:w="915" w:type="dxa"/>
            <w:vAlign w:val="center"/>
          </w:tcPr>
          <w:p w:rsidR="007C711B" w:rsidRPr="00393871" w:rsidRDefault="007C711B" w:rsidP="00BF3B14">
            <w:pPr>
              <w:spacing w:line="240" w:lineRule="auto"/>
              <w:jc w:val="center"/>
            </w:pPr>
            <w:r>
              <w:t>72,9</w:t>
            </w:r>
          </w:p>
        </w:tc>
        <w:tc>
          <w:tcPr>
            <w:tcW w:w="1358" w:type="dxa"/>
            <w:vMerge w:val="restart"/>
            <w:vAlign w:val="center"/>
          </w:tcPr>
          <w:p w:rsidR="007C711B" w:rsidRDefault="007C711B" w:rsidP="00473090">
            <w:pPr>
              <w:spacing w:line="240" w:lineRule="auto"/>
              <w:jc w:val="center"/>
            </w:pPr>
            <w:r w:rsidRPr="00540F6A">
              <w:t>χ</w:t>
            </w:r>
            <w:r w:rsidRPr="00540F6A">
              <w:rPr>
                <w:vertAlign w:val="superscript"/>
              </w:rPr>
              <w:t>2</w:t>
            </w:r>
            <w:r>
              <w:t>=8,085  lls=2; p&lt;0,05</w:t>
            </w: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7C711B" w:rsidP="00BF3B14">
            <w:pPr>
              <w:spacing w:line="240" w:lineRule="auto"/>
              <w:jc w:val="left"/>
            </w:pPr>
            <w:r>
              <w:t>Kartais</w:t>
            </w:r>
          </w:p>
        </w:tc>
        <w:tc>
          <w:tcPr>
            <w:tcW w:w="915" w:type="dxa"/>
            <w:vAlign w:val="center"/>
          </w:tcPr>
          <w:p w:rsidR="007C711B" w:rsidRPr="00393871" w:rsidRDefault="007C711B" w:rsidP="00BF3B14">
            <w:pPr>
              <w:spacing w:line="240" w:lineRule="auto"/>
              <w:jc w:val="center"/>
            </w:pPr>
            <w:r>
              <w:t>24</w:t>
            </w:r>
          </w:p>
        </w:tc>
        <w:tc>
          <w:tcPr>
            <w:tcW w:w="915" w:type="dxa"/>
            <w:vAlign w:val="center"/>
          </w:tcPr>
          <w:p w:rsidR="007C711B" w:rsidRPr="00393871" w:rsidRDefault="007C711B" w:rsidP="00BF3B14">
            <w:pPr>
              <w:spacing w:line="240" w:lineRule="auto"/>
              <w:jc w:val="center"/>
            </w:pPr>
            <w:r>
              <w:t>24,7</w:t>
            </w:r>
          </w:p>
        </w:tc>
        <w:tc>
          <w:tcPr>
            <w:tcW w:w="915" w:type="dxa"/>
            <w:vAlign w:val="center"/>
          </w:tcPr>
          <w:p w:rsidR="007C711B" w:rsidRPr="00393871" w:rsidRDefault="007C711B" w:rsidP="00BF3B14">
            <w:pPr>
              <w:spacing w:line="240" w:lineRule="auto"/>
              <w:jc w:val="center"/>
            </w:pPr>
            <w:r>
              <w:t>13</w:t>
            </w:r>
          </w:p>
        </w:tc>
        <w:tc>
          <w:tcPr>
            <w:tcW w:w="915" w:type="dxa"/>
            <w:vAlign w:val="center"/>
          </w:tcPr>
          <w:p w:rsidR="007C711B" w:rsidRPr="00393871" w:rsidRDefault="007C711B" w:rsidP="00BF3B14">
            <w:pPr>
              <w:spacing w:line="240" w:lineRule="auto"/>
              <w:jc w:val="center"/>
            </w:pPr>
            <w:r>
              <w:t>15,3</w:t>
            </w:r>
          </w:p>
        </w:tc>
        <w:tc>
          <w:tcPr>
            <w:tcW w:w="1358" w:type="dxa"/>
            <w:vMerge/>
          </w:tcPr>
          <w:p w:rsidR="007C711B" w:rsidRDefault="007C711B" w:rsidP="00BF3B14">
            <w:pPr>
              <w:spacing w:line="240" w:lineRule="auto"/>
              <w:jc w:val="center"/>
            </w:pPr>
          </w:p>
        </w:tc>
      </w:tr>
      <w:tr w:rsidR="007C711B" w:rsidRPr="00393871" w:rsidTr="007C711B">
        <w:trPr>
          <w:jc w:val="center"/>
        </w:trPr>
        <w:tc>
          <w:tcPr>
            <w:tcW w:w="1994" w:type="dxa"/>
            <w:vMerge/>
            <w:vAlign w:val="center"/>
          </w:tcPr>
          <w:p w:rsidR="007C711B" w:rsidRPr="00393871" w:rsidRDefault="007C711B" w:rsidP="00237130">
            <w:pPr>
              <w:numPr>
                <w:ilvl w:val="0"/>
                <w:numId w:val="42"/>
              </w:numPr>
              <w:spacing w:line="240" w:lineRule="auto"/>
              <w:ind w:left="284" w:hanging="284"/>
              <w:jc w:val="left"/>
            </w:pPr>
          </w:p>
        </w:tc>
        <w:tc>
          <w:tcPr>
            <w:tcW w:w="1920" w:type="dxa"/>
          </w:tcPr>
          <w:p w:rsidR="007C711B" w:rsidRPr="00191F75" w:rsidRDefault="00B56EC5" w:rsidP="00BF3B14">
            <w:pPr>
              <w:spacing w:line="240" w:lineRule="auto"/>
              <w:jc w:val="left"/>
            </w:pPr>
            <w:r>
              <w:t>Niekada ar retai</w:t>
            </w:r>
          </w:p>
        </w:tc>
        <w:tc>
          <w:tcPr>
            <w:tcW w:w="915" w:type="dxa"/>
            <w:vAlign w:val="center"/>
          </w:tcPr>
          <w:p w:rsidR="007C711B" w:rsidRPr="00393871" w:rsidRDefault="007C711B" w:rsidP="00BF3B14">
            <w:pPr>
              <w:spacing w:line="240" w:lineRule="auto"/>
              <w:jc w:val="center"/>
            </w:pPr>
            <w:r>
              <w:t>22</w:t>
            </w:r>
          </w:p>
        </w:tc>
        <w:tc>
          <w:tcPr>
            <w:tcW w:w="915" w:type="dxa"/>
            <w:vAlign w:val="center"/>
          </w:tcPr>
          <w:p w:rsidR="007C711B" w:rsidRPr="00393871" w:rsidRDefault="007C711B" w:rsidP="00BF3B14">
            <w:pPr>
              <w:spacing w:line="240" w:lineRule="auto"/>
              <w:jc w:val="center"/>
            </w:pPr>
            <w:r>
              <w:t>22,7</w:t>
            </w:r>
          </w:p>
        </w:tc>
        <w:tc>
          <w:tcPr>
            <w:tcW w:w="915" w:type="dxa"/>
            <w:vAlign w:val="center"/>
          </w:tcPr>
          <w:p w:rsidR="007C711B" w:rsidRPr="00393871" w:rsidRDefault="007C711B" w:rsidP="00BF3B14">
            <w:pPr>
              <w:spacing w:line="240" w:lineRule="auto"/>
              <w:jc w:val="center"/>
            </w:pPr>
            <w:r>
              <w:t>10</w:t>
            </w:r>
          </w:p>
        </w:tc>
        <w:tc>
          <w:tcPr>
            <w:tcW w:w="915" w:type="dxa"/>
            <w:vAlign w:val="center"/>
          </w:tcPr>
          <w:p w:rsidR="007C711B" w:rsidRPr="00393871" w:rsidRDefault="007C711B" w:rsidP="00BF3B14">
            <w:pPr>
              <w:spacing w:line="240" w:lineRule="auto"/>
              <w:jc w:val="center"/>
            </w:pPr>
            <w:r>
              <w:t>11,8</w:t>
            </w:r>
          </w:p>
        </w:tc>
        <w:tc>
          <w:tcPr>
            <w:tcW w:w="1358" w:type="dxa"/>
            <w:vMerge/>
          </w:tcPr>
          <w:p w:rsidR="007C711B" w:rsidRDefault="007C711B" w:rsidP="00BF3B14">
            <w:pPr>
              <w:spacing w:line="240" w:lineRule="auto"/>
              <w:jc w:val="center"/>
            </w:pPr>
          </w:p>
        </w:tc>
      </w:tr>
      <w:tr w:rsidR="007C711B" w:rsidRPr="00393871" w:rsidTr="00626CF1">
        <w:trPr>
          <w:jc w:val="center"/>
        </w:trPr>
        <w:tc>
          <w:tcPr>
            <w:tcW w:w="3914" w:type="dxa"/>
            <w:gridSpan w:val="2"/>
            <w:vAlign w:val="center"/>
          </w:tcPr>
          <w:p w:rsidR="007C711B" w:rsidRPr="00842EAF" w:rsidRDefault="007C711B" w:rsidP="00626CF1">
            <w:pPr>
              <w:spacing w:line="240" w:lineRule="auto"/>
              <w:jc w:val="right"/>
              <w:rPr>
                <w:b/>
              </w:rPr>
            </w:pPr>
            <w:r w:rsidRPr="00842EAF">
              <w:rPr>
                <w:b/>
              </w:rPr>
              <w:t>Iš viso</w:t>
            </w:r>
          </w:p>
        </w:tc>
        <w:tc>
          <w:tcPr>
            <w:tcW w:w="915" w:type="dxa"/>
            <w:vAlign w:val="center"/>
          </w:tcPr>
          <w:p w:rsidR="007C711B" w:rsidRPr="00393871" w:rsidRDefault="007C711B" w:rsidP="00626CF1">
            <w:pPr>
              <w:spacing w:line="240" w:lineRule="auto"/>
              <w:jc w:val="center"/>
            </w:pPr>
            <w:r>
              <w:t>97</w:t>
            </w:r>
          </w:p>
        </w:tc>
        <w:tc>
          <w:tcPr>
            <w:tcW w:w="915" w:type="dxa"/>
            <w:vAlign w:val="center"/>
          </w:tcPr>
          <w:p w:rsidR="007C711B" w:rsidRPr="00393871" w:rsidRDefault="007C711B" w:rsidP="00626CF1">
            <w:pPr>
              <w:spacing w:line="240" w:lineRule="auto"/>
              <w:jc w:val="center"/>
            </w:pPr>
            <w:r>
              <w:t>100</w:t>
            </w:r>
          </w:p>
        </w:tc>
        <w:tc>
          <w:tcPr>
            <w:tcW w:w="915" w:type="dxa"/>
            <w:vAlign w:val="center"/>
          </w:tcPr>
          <w:p w:rsidR="007C711B" w:rsidRPr="00393871" w:rsidRDefault="007C711B" w:rsidP="00626CF1">
            <w:pPr>
              <w:spacing w:line="240" w:lineRule="auto"/>
              <w:jc w:val="center"/>
            </w:pPr>
            <w:r>
              <w:t>85</w:t>
            </w:r>
          </w:p>
        </w:tc>
        <w:tc>
          <w:tcPr>
            <w:tcW w:w="915" w:type="dxa"/>
            <w:vAlign w:val="center"/>
          </w:tcPr>
          <w:p w:rsidR="007C711B" w:rsidRPr="00393871" w:rsidRDefault="007C711B" w:rsidP="00626CF1">
            <w:pPr>
              <w:spacing w:line="240" w:lineRule="auto"/>
              <w:jc w:val="center"/>
            </w:pPr>
            <w:r>
              <w:t>100</w:t>
            </w:r>
          </w:p>
        </w:tc>
        <w:tc>
          <w:tcPr>
            <w:tcW w:w="1358" w:type="dxa"/>
            <w:vMerge/>
          </w:tcPr>
          <w:p w:rsidR="007C711B" w:rsidRDefault="007C711B" w:rsidP="00BF3B14">
            <w:pPr>
              <w:spacing w:line="240" w:lineRule="auto"/>
              <w:jc w:val="center"/>
            </w:pPr>
          </w:p>
        </w:tc>
      </w:tr>
    </w:tbl>
    <w:p w:rsidR="00BF3B14" w:rsidRDefault="00BF3B14" w:rsidP="00BF3B14">
      <w:pPr>
        <w:rPr>
          <w:sz w:val="20"/>
          <w:szCs w:val="20"/>
        </w:rPr>
      </w:pPr>
      <w:r w:rsidRPr="00691D80">
        <w:rPr>
          <w:sz w:val="20"/>
          <w:szCs w:val="20"/>
        </w:rPr>
        <w:t>*p&lt;0,05</w:t>
      </w:r>
      <w:r w:rsidR="00160BFC">
        <w:rPr>
          <w:sz w:val="20"/>
          <w:szCs w:val="20"/>
        </w:rPr>
        <w:t>,</w:t>
      </w:r>
      <w:r>
        <w:rPr>
          <w:sz w:val="20"/>
          <w:szCs w:val="20"/>
        </w:rPr>
        <w:t xml:space="preserve"> </w:t>
      </w:r>
      <w:r w:rsidRPr="00691D80">
        <w:rPr>
          <w:sz w:val="20"/>
          <w:szCs w:val="20"/>
        </w:rPr>
        <w:t xml:space="preserve">lyginant slaugytojus </w:t>
      </w:r>
      <w:r>
        <w:rPr>
          <w:sz w:val="20"/>
          <w:szCs w:val="20"/>
        </w:rPr>
        <w:t>pagal darbo profilį</w:t>
      </w:r>
    </w:p>
    <w:p w:rsidR="00D82216" w:rsidRDefault="00D82216" w:rsidP="00BF3B14">
      <w:pPr>
        <w:rPr>
          <w:sz w:val="20"/>
          <w:szCs w:val="20"/>
        </w:rPr>
      </w:pPr>
    </w:p>
    <w:p w:rsidR="00D82216" w:rsidRDefault="00272451" w:rsidP="002857C3">
      <w:pPr>
        <w:ind w:firstLine="720"/>
      </w:pPr>
      <w:r w:rsidRPr="00A03997">
        <w:t>Mūsų nuomone</w:t>
      </w:r>
      <w:r w:rsidR="00EC6BBD" w:rsidRPr="00A03997">
        <w:t>,</w:t>
      </w:r>
      <w:r w:rsidRPr="00A03997">
        <w:t xml:space="preserve"> t</w:t>
      </w:r>
      <w:r w:rsidR="00D82216" w:rsidRPr="00A03997">
        <w:t>ok</w:t>
      </w:r>
      <w:r w:rsidR="004B6298" w:rsidRPr="00A03997">
        <w:t>ie</w:t>
      </w:r>
      <w:r w:rsidRPr="00A03997">
        <w:t xml:space="preserve"> slaugytojų nuomonių skirtumai</w:t>
      </w:r>
      <w:r w:rsidR="00D82216" w:rsidRPr="00A03997">
        <w:t xml:space="preserve"> gali rodyti, kad </w:t>
      </w:r>
      <w:r w:rsidR="00473090" w:rsidRPr="00A03997">
        <w:t xml:space="preserve">gal būt </w:t>
      </w:r>
      <w:r w:rsidR="00D82216" w:rsidRPr="00A03997">
        <w:t xml:space="preserve">chirurginio profilio slaugytojai, dėl darbo specifikos yra dažniau </w:t>
      </w:r>
      <w:r w:rsidR="00EC6BBD" w:rsidRPr="00A03997">
        <w:t xml:space="preserve">linkę </w:t>
      </w:r>
      <w:r w:rsidR="00D82216" w:rsidRPr="00A03997">
        <w:t>informuoti pacientus</w:t>
      </w:r>
      <w:r w:rsidR="002857C3" w:rsidRPr="00A03997">
        <w:t xml:space="preserve"> </w:t>
      </w:r>
      <w:r w:rsidR="00D82216" w:rsidRPr="00A03997">
        <w:t>apie galimą šalutinį vaistų poveikį</w:t>
      </w:r>
      <w:r w:rsidR="002857C3" w:rsidRPr="00A03997">
        <w:t>, paskirtą slaugos rėžimą bei rekomenduoja ir moko, kaip reikėtų elgtis grįžus namo.</w:t>
      </w:r>
    </w:p>
    <w:p w:rsidR="00CE4A4B" w:rsidRPr="009F0631" w:rsidRDefault="00EC6BBD" w:rsidP="009F0631">
      <w:pPr>
        <w:ind w:firstLine="720"/>
      </w:pPr>
      <w:r>
        <w:t>Lietuvoje yra atlikta keletas</w:t>
      </w:r>
      <w:r w:rsidR="009F0631">
        <w:t xml:space="preserve"> tyrimų </w:t>
      </w:r>
      <w:r>
        <w:t>apie pacientų informavimą</w:t>
      </w:r>
      <w:r w:rsidR="009F0631">
        <w:t xml:space="preserve">. 2007 m. </w:t>
      </w:r>
      <w:r w:rsidR="009F0631">
        <w:rPr>
          <w:rStyle w:val="FontStyle67"/>
          <w:rFonts w:ascii="Times New Roman" w:eastAsia="Calibri" w:hAnsi="Times New Roman" w:cs="Times New Roman"/>
          <w:sz w:val="24"/>
          <w:szCs w:val="24"/>
        </w:rPr>
        <w:t>atliktoje pacientų apklausoje nustatyta, kad d</w:t>
      </w:r>
      <w:r w:rsidR="009F0631" w:rsidRPr="009F0631">
        <w:rPr>
          <w:rStyle w:val="FontStyle67"/>
          <w:rFonts w:ascii="Times New Roman" w:eastAsia="Calibri" w:hAnsi="Times New Roman" w:cs="Times New Roman"/>
          <w:sz w:val="24"/>
          <w:szCs w:val="24"/>
        </w:rPr>
        <w:t xml:space="preserve">augiausia </w:t>
      </w:r>
      <w:r w:rsidR="005B1D21" w:rsidRPr="009F0631">
        <w:rPr>
          <w:rStyle w:val="FontStyle67"/>
          <w:rFonts w:ascii="Times New Roman" w:eastAsia="Calibri" w:hAnsi="Times New Roman" w:cs="Times New Roman"/>
          <w:sz w:val="24"/>
          <w:szCs w:val="24"/>
        </w:rPr>
        <w:t>(90,4 proc.) apklausoje dalyvavusių pacientų nurodė, kad apie savo ligą sužinantys iš gydytojo ir tik 17,1 proc. iš slaugytojo</w:t>
      </w:r>
      <w:r w:rsidR="005B1D21" w:rsidRPr="009F0631">
        <w:rPr>
          <w:rStyle w:val="FontStyle67"/>
          <w:rFonts w:ascii="Times New Roman" w:hAnsi="Times New Roman" w:cs="Times New Roman"/>
          <w:sz w:val="24"/>
          <w:szCs w:val="24"/>
        </w:rPr>
        <w:t xml:space="preserve">. </w:t>
      </w:r>
      <w:r w:rsidR="005B1D21" w:rsidRPr="009F0631">
        <w:rPr>
          <w:rStyle w:val="FontStyle67"/>
          <w:rFonts w:ascii="Times New Roman" w:eastAsia="Calibri" w:hAnsi="Times New Roman" w:cs="Times New Roman"/>
          <w:sz w:val="24"/>
          <w:szCs w:val="24"/>
        </w:rPr>
        <w:t>Du trečdaliai (67,7 pr</w:t>
      </w:r>
      <w:r w:rsidR="00193345">
        <w:rPr>
          <w:rStyle w:val="FontStyle67"/>
          <w:rFonts w:ascii="Times New Roman" w:eastAsia="Calibri" w:hAnsi="Times New Roman" w:cs="Times New Roman"/>
          <w:sz w:val="24"/>
          <w:szCs w:val="24"/>
        </w:rPr>
        <w:t>oc.) pacientų teigė, kad slaugy</w:t>
      </w:r>
      <w:r w:rsidR="005B1D21" w:rsidRPr="009F0631">
        <w:rPr>
          <w:rStyle w:val="FontStyle67"/>
          <w:rFonts w:ascii="Times New Roman" w:eastAsia="Calibri" w:hAnsi="Times New Roman" w:cs="Times New Roman"/>
          <w:sz w:val="24"/>
          <w:szCs w:val="24"/>
        </w:rPr>
        <w:t xml:space="preserve">tojai informacijos jiems </w:t>
      </w:r>
      <w:r w:rsidR="009F0631">
        <w:rPr>
          <w:rStyle w:val="FontStyle67"/>
          <w:rFonts w:ascii="Times New Roman" w:eastAsia="Calibri" w:hAnsi="Times New Roman" w:cs="Times New Roman"/>
          <w:sz w:val="24"/>
          <w:szCs w:val="24"/>
        </w:rPr>
        <w:t xml:space="preserve">suteikė pakankamai, 9,5 proc. – </w:t>
      </w:r>
      <w:r w:rsidR="005B1D21" w:rsidRPr="009F0631">
        <w:rPr>
          <w:rStyle w:val="FontStyle67"/>
          <w:rFonts w:ascii="Times New Roman" w:eastAsia="Calibri" w:hAnsi="Times New Roman" w:cs="Times New Roman"/>
          <w:sz w:val="24"/>
          <w:szCs w:val="24"/>
        </w:rPr>
        <w:t>nežinojo ir 22,9 proc. nurodė, kad nepakankamai.</w:t>
      </w:r>
      <w:r w:rsidR="005B1D21" w:rsidRPr="009F0631">
        <w:t xml:space="preserve"> </w:t>
      </w:r>
      <w:r w:rsidR="005B1D21" w:rsidRPr="009F0631">
        <w:rPr>
          <w:rStyle w:val="FontStyle67"/>
          <w:rFonts w:ascii="Times New Roman" w:eastAsia="Calibri" w:hAnsi="Times New Roman" w:cs="Times New Roman"/>
          <w:sz w:val="24"/>
          <w:szCs w:val="24"/>
        </w:rPr>
        <w:t>Dauguma pacientų teigė, kad slaugytojai jiems suteikė pakankamai informacijos apie jiems paskirtų vaistų vartojimą (89,5 proc.), pasiruošimą būsimiems tyrimams (90,0 proc.), slaugytojų atliekamas procedūras (85,9 proc.), gydymosi trukmę (55,6 proc.) bei kaip elgtis grįžus į namus (</w:t>
      </w:r>
      <w:r w:rsidR="005B1D21" w:rsidRPr="00C772A2">
        <w:rPr>
          <w:rStyle w:val="FontStyle67"/>
          <w:rFonts w:ascii="Times New Roman" w:eastAsia="Calibri" w:hAnsi="Times New Roman" w:cs="Times New Roman"/>
          <w:sz w:val="24"/>
          <w:szCs w:val="24"/>
        </w:rPr>
        <w:t>69,9 proc.) (</w:t>
      </w:r>
      <w:r w:rsidR="00E6796D">
        <w:rPr>
          <w:rStyle w:val="FontStyle67"/>
          <w:rFonts w:ascii="Times New Roman" w:eastAsia="Calibri" w:hAnsi="Times New Roman" w:cs="Times New Roman"/>
          <w:sz w:val="24"/>
          <w:szCs w:val="24"/>
        </w:rPr>
        <w:t>7</w:t>
      </w:r>
      <w:r w:rsidR="0007072B">
        <w:rPr>
          <w:rStyle w:val="FontStyle67"/>
          <w:rFonts w:ascii="Times New Roman" w:eastAsia="Calibri" w:hAnsi="Times New Roman" w:cs="Times New Roman"/>
          <w:sz w:val="24"/>
          <w:szCs w:val="24"/>
        </w:rPr>
        <w:t>2</w:t>
      </w:r>
      <w:r w:rsidR="00C772A2" w:rsidRPr="00C772A2">
        <w:rPr>
          <w:rStyle w:val="FontStyle67"/>
          <w:rFonts w:ascii="Times New Roman" w:eastAsia="Calibri" w:hAnsi="Times New Roman" w:cs="Times New Roman"/>
          <w:sz w:val="24"/>
          <w:szCs w:val="24"/>
        </w:rPr>
        <w:t>).</w:t>
      </w:r>
    </w:p>
    <w:p w:rsidR="005B1D21" w:rsidRDefault="009F0631" w:rsidP="009F0631">
      <w:pPr>
        <w:pStyle w:val="ListParagraph"/>
        <w:spacing w:line="360" w:lineRule="auto"/>
        <w:ind w:left="0" w:firstLine="720"/>
        <w:jc w:val="both"/>
        <w:rPr>
          <w:rStyle w:val="FontStyle67"/>
          <w:rFonts w:ascii="Times New Roman" w:eastAsia="Calibri" w:hAnsi="Times New Roman"/>
          <w:sz w:val="24"/>
          <w:szCs w:val="24"/>
          <w:lang w:val="lt-LT" w:eastAsia="lt-LT"/>
        </w:rPr>
      </w:pPr>
      <w:r>
        <w:rPr>
          <w:rFonts w:ascii="Times New Roman" w:hAnsi="Times New Roman"/>
          <w:sz w:val="24"/>
          <w:szCs w:val="24"/>
          <w:lang w:val="lt-LT"/>
        </w:rPr>
        <w:t xml:space="preserve">Taip pačiais metais buvo </w:t>
      </w:r>
      <w:r w:rsidR="004856D9">
        <w:rPr>
          <w:rFonts w:ascii="Times New Roman" w:hAnsi="Times New Roman"/>
          <w:sz w:val="24"/>
          <w:szCs w:val="24"/>
          <w:lang w:val="lt-LT"/>
        </w:rPr>
        <w:t>atliktas</w:t>
      </w:r>
      <w:r>
        <w:rPr>
          <w:rFonts w:ascii="Times New Roman" w:hAnsi="Times New Roman"/>
          <w:sz w:val="24"/>
          <w:szCs w:val="24"/>
          <w:lang w:val="lt-LT"/>
        </w:rPr>
        <w:t xml:space="preserve"> </w:t>
      </w:r>
      <w:proofErr w:type="spellStart"/>
      <w:r>
        <w:rPr>
          <w:rFonts w:ascii="Times New Roman" w:hAnsi="Times New Roman"/>
          <w:sz w:val="24"/>
          <w:szCs w:val="24"/>
          <w:lang w:val="lt-LT"/>
        </w:rPr>
        <w:t>vienmomentinis</w:t>
      </w:r>
      <w:proofErr w:type="spellEnd"/>
      <w:r>
        <w:rPr>
          <w:rFonts w:ascii="Times New Roman" w:hAnsi="Times New Roman"/>
          <w:sz w:val="24"/>
          <w:szCs w:val="24"/>
          <w:lang w:val="lt-LT"/>
        </w:rPr>
        <w:t xml:space="preserve"> tyrimas, kuriame dalyvavo slaugytojai ir pacientai. Tyrimo metu nustatyta, kad d</w:t>
      </w:r>
      <w:r w:rsidR="005B1D21" w:rsidRPr="005B1D21">
        <w:rPr>
          <w:rFonts w:ascii="Times New Roman" w:hAnsi="Times New Roman"/>
          <w:sz w:val="24"/>
          <w:szCs w:val="24"/>
          <w:lang w:val="lt-LT"/>
        </w:rPr>
        <w:t xml:space="preserve">augiau kaip pusė pacientų teigė, kad, jiems besigydant, slaugytojai suteikė pakankamai informacijos apie jų ligą (67,7 proc.), sveikatos būklę (67,8 proc.), gydymo trukmę (55,6 proc.). Slaugytojai buvo </w:t>
      </w:r>
      <w:proofErr w:type="spellStart"/>
      <w:r w:rsidR="005B1D21" w:rsidRPr="005B1D21">
        <w:rPr>
          <w:rFonts w:ascii="Times New Roman" w:hAnsi="Times New Roman"/>
          <w:sz w:val="24"/>
          <w:szCs w:val="24"/>
          <w:lang w:val="lt-LT"/>
        </w:rPr>
        <w:t>savikritiškesni</w:t>
      </w:r>
      <w:proofErr w:type="spellEnd"/>
      <w:r w:rsidR="005B1D21" w:rsidRPr="005B1D21">
        <w:rPr>
          <w:rFonts w:ascii="Times New Roman" w:hAnsi="Times New Roman"/>
          <w:sz w:val="24"/>
          <w:szCs w:val="24"/>
          <w:lang w:val="lt-LT"/>
        </w:rPr>
        <w:t xml:space="preserve"> savo atžvilgiu, todėl tik </w:t>
      </w:r>
      <w:r w:rsidR="00EB26A1">
        <w:rPr>
          <w:rFonts w:ascii="Times New Roman" w:hAnsi="Times New Roman"/>
          <w:sz w:val="24"/>
          <w:szCs w:val="24"/>
          <w:lang w:val="lt-LT"/>
        </w:rPr>
        <w:t>apie ketvirtadalį</w:t>
      </w:r>
      <w:r w:rsidR="005B1D21" w:rsidRPr="005B1D21">
        <w:rPr>
          <w:rFonts w:ascii="Times New Roman" w:hAnsi="Times New Roman"/>
          <w:sz w:val="24"/>
          <w:szCs w:val="24"/>
          <w:lang w:val="lt-LT"/>
        </w:rPr>
        <w:t xml:space="preserve"> jų (24,6 proc.) nurodė suteikiantys pakankamai informacijos apie ligą, 37,4 proc. apie pacientų sveikatos būklę, 25,7 proc. apie gydymo trukmę. Dėl informacijos suteikimo apie atliekamas slaugos procedūras, pasiruošimą būsimiems tyrimams, skirtų vaistų vartojimą, apie tai, kaip elgtis grįžus į namus, slaugytojų ir </w:t>
      </w:r>
      <w:r w:rsidR="005B1D21" w:rsidRPr="005B1D21">
        <w:rPr>
          <w:rFonts w:ascii="Times New Roman" w:hAnsi="Times New Roman"/>
          <w:sz w:val="24"/>
          <w:szCs w:val="24"/>
          <w:lang w:val="lt-LT"/>
        </w:rPr>
        <w:lastRenderedPageBreak/>
        <w:t xml:space="preserve">pacientų nuomonės buvo panašios, tačiau slaugytojai teigė daugiau suteikiantys informacijos nei tą pripažino </w:t>
      </w:r>
      <w:r w:rsidR="005B1D21" w:rsidRPr="000456CE">
        <w:rPr>
          <w:rFonts w:ascii="Times New Roman" w:hAnsi="Times New Roman"/>
          <w:sz w:val="24"/>
          <w:szCs w:val="24"/>
          <w:lang w:val="lt-LT"/>
        </w:rPr>
        <w:t xml:space="preserve">pacientai </w:t>
      </w:r>
      <w:r w:rsidR="005B1D21" w:rsidRPr="000456CE">
        <w:rPr>
          <w:rStyle w:val="FontStyle67"/>
          <w:rFonts w:ascii="Times New Roman" w:eastAsia="Calibri" w:hAnsi="Times New Roman"/>
          <w:sz w:val="24"/>
          <w:szCs w:val="24"/>
          <w:lang w:val="lt-LT" w:eastAsia="lt-LT"/>
        </w:rPr>
        <w:t>(</w:t>
      </w:r>
      <w:r w:rsidR="000456CE" w:rsidRPr="000456CE">
        <w:rPr>
          <w:rFonts w:ascii="Times New Roman" w:hAnsi="Times New Roman"/>
          <w:iCs/>
          <w:sz w:val="24"/>
          <w:szCs w:val="24"/>
          <w:lang w:val="lt-LT"/>
        </w:rPr>
        <w:t>7</w:t>
      </w:r>
      <w:r w:rsidR="0007072B">
        <w:rPr>
          <w:rFonts w:ascii="Times New Roman" w:hAnsi="Times New Roman"/>
          <w:iCs/>
          <w:sz w:val="24"/>
          <w:szCs w:val="24"/>
          <w:lang w:val="lt-LT"/>
        </w:rPr>
        <w:t>3</w:t>
      </w:r>
      <w:r w:rsidR="005B1D21" w:rsidRPr="000456CE">
        <w:rPr>
          <w:rStyle w:val="FontStyle67"/>
          <w:rFonts w:ascii="Times New Roman" w:eastAsia="Calibri" w:hAnsi="Times New Roman"/>
          <w:sz w:val="24"/>
          <w:szCs w:val="24"/>
          <w:lang w:val="lt-LT" w:eastAsia="lt-LT"/>
        </w:rPr>
        <w:t>).</w:t>
      </w:r>
    </w:p>
    <w:p w:rsidR="00D742AE" w:rsidRDefault="002F0DF6" w:rsidP="00451971">
      <w:pPr>
        <w:pStyle w:val="ListParagraph"/>
        <w:spacing w:after="0" w:line="360" w:lineRule="auto"/>
        <w:ind w:left="0" w:firstLine="720"/>
        <w:jc w:val="both"/>
        <w:rPr>
          <w:rFonts w:ascii="Times New Roman" w:hAnsi="Times New Roman"/>
          <w:sz w:val="24"/>
          <w:szCs w:val="24"/>
          <w:lang w:val="lt-LT"/>
        </w:rPr>
      </w:pPr>
      <w:r w:rsidRPr="002F0DF6">
        <w:rPr>
          <w:rFonts w:ascii="Times New Roman" w:hAnsi="Times New Roman"/>
          <w:sz w:val="24"/>
          <w:szCs w:val="24"/>
          <w:lang w:val="lt-LT"/>
        </w:rPr>
        <w:t>Daugiau pacientų, gydomų chirurgijos (73,5 proc.) skyriuose nei vidaus ligų (63,5 proc.) skyriuose teigė, kad slaugytojai suteikia pakankamai informacijos apie jų sveikatos būklę, tačiau, paklausus apie pasiruošimą būsimiems tyrimams, atsakyta priešingai – informacijos labiau užteko vidaus ligų (92,8 proc.) nei chirurgijos (86,3 proc.</w:t>
      </w:r>
      <w:r w:rsidR="00451971">
        <w:rPr>
          <w:rFonts w:ascii="Times New Roman" w:hAnsi="Times New Roman"/>
          <w:sz w:val="24"/>
          <w:szCs w:val="24"/>
          <w:lang w:val="lt-LT"/>
        </w:rPr>
        <w:t>) skyrių pacientams (p&lt;</w:t>
      </w:r>
      <w:r w:rsidR="00451971" w:rsidRPr="000456CE">
        <w:rPr>
          <w:rFonts w:ascii="Times New Roman" w:hAnsi="Times New Roman"/>
          <w:sz w:val="24"/>
          <w:szCs w:val="24"/>
          <w:lang w:val="lt-LT"/>
        </w:rPr>
        <w:t>0,05) (</w:t>
      </w:r>
      <w:r w:rsidR="00E6796D">
        <w:rPr>
          <w:rStyle w:val="FontStyle67"/>
          <w:rFonts w:ascii="Times New Roman" w:eastAsia="Calibri" w:hAnsi="Times New Roman"/>
          <w:sz w:val="24"/>
          <w:szCs w:val="24"/>
          <w:lang w:val="lt-LT" w:eastAsia="lt-LT"/>
        </w:rPr>
        <w:t>7</w:t>
      </w:r>
      <w:r w:rsidR="0007072B">
        <w:rPr>
          <w:rStyle w:val="FontStyle67"/>
          <w:rFonts w:ascii="Times New Roman" w:eastAsia="Calibri" w:hAnsi="Times New Roman"/>
          <w:sz w:val="24"/>
          <w:szCs w:val="24"/>
          <w:lang w:val="lt-LT" w:eastAsia="lt-LT"/>
        </w:rPr>
        <w:t>3</w:t>
      </w:r>
      <w:r w:rsidR="000456CE" w:rsidRPr="000456CE">
        <w:rPr>
          <w:rStyle w:val="FontStyle67"/>
          <w:rFonts w:ascii="Times New Roman" w:eastAsia="Calibri" w:hAnsi="Times New Roman"/>
          <w:sz w:val="24"/>
          <w:szCs w:val="24"/>
          <w:lang w:val="lt-LT" w:eastAsia="lt-LT"/>
        </w:rPr>
        <w:t>).</w:t>
      </w:r>
    </w:p>
    <w:p w:rsidR="00CE4A4B" w:rsidRPr="00D742AE" w:rsidRDefault="00CE4A4B" w:rsidP="00451971">
      <w:pPr>
        <w:ind w:firstLine="720"/>
      </w:pPr>
      <w:r w:rsidRPr="00D742AE">
        <w:t xml:space="preserve">2000 m. buvo atliktas tyrimas, </w:t>
      </w:r>
      <w:r w:rsidRPr="00FE6259">
        <w:t xml:space="preserve">kurio tikslas buvo </w:t>
      </w:r>
      <w:r w:rsidRPr="00A8676D">
        <w:rPr>
          <w:rFonts w:eastAsia="Calibri"/>
          <w:iCs/>
          <w:lang w:eastAsia="en-US"/>
        </w:rPr>
        <w:t>išsiaiškinti pacientų pasitenkinimą Lietuvos sveikatą stiprinančių ligoninių tinklo slaugytojų ir gydytojų darbu</w:t>
      </w:r>
      <w:r w:rsidRPr="00A8676D">
        <w:rPr>
          <w:rFonts w:eastAsia="Calibri"/>
          <w:i/>
          <w:iCs/>
          <w:lang w:eastAsia="en-US"/>
        </w:rPr>
        <w:t>.</w:t>
      </w:r>
      <w:r w:rsidRPr="00A8676D">
        <w:rPr>
          <w:rFonts w:eastAsia="Calibri"/>
          <w:iCs/>
          <w:lang w:eastAsia="en-US"/>
        </w:rPr>
        <w:t xml:space="preserve"> Tyrimo metu nustatyta, kad kas dešimtas (11,9 proc.) pacientas teigė, </w:t>
      </w:r>
      <w:r w:rsidR="00D742AE" w:rsidRPr="00A8676D">
        <w:rPr>
          <w:rFonts w:eastAsia="Calibri"/>
          <w:iCs/>
          <w:lang w:eastAsia="en-US"/>
        </w:rPr>
        <w:t>jog</w:t>
      </w:r>
      <w:r w:rsidRPr="00A8676D">
        <w:rPr>
          <w:rFonts w:eastAsia="Calibri"/>
          <w:iCs/>
          <w:lang w:eastAsia="en-US"/>
        </w:rPr>
        <w:t xml:space="preserve"> slaugytojas labai blogai </w:t>
      </w:r>
      <w:r w:rsidR="00451971">
        <w:rPr>
          <w:rFonts w:eastAsia="Calibri"/>
          <w:iCs/>
          <w:lang w:eastAsia="en-US"/>
        </w:rPr>
        <w:t xml:space="preserve">ar blogai paaiškina apie </w:t>
      </w:r>
      <w:r w:rsidR="00451971" w:rsidRPr="000456CE">
        <w:rPr>
          <w:rFonts w:eastAsia="Calibri"/>
          <w:iCs/>
          <w:lang w:eastAsia="en-US"/>
        </w:rPr>
        <w:t>ligą (</w:t>
      </w:r>
      <w:r w:rsidR="00E6796D">
        <w:rPr>
          <w:rFonts w:eastAsia="Calibri"/>
          <w:iCs/>
          <w:lang w:eastAsia="en-US"/>
        </w:rPr>
        <w:t>7</w:t>
      </w:r>
      <w:r w:rsidR="0007072B">
        <w:rPr>
          <w:rFonts w:eastAsia="Calibri"/>
          <w:iCs/>
          <w:lang w:eastAsia="en-US"/>
        </w:rPr>
        <w:t>4</w:t>
      </w:r>
      <w:r w:rsidRPr="000456CE">
        <w:rPr>
          <w:rFonts w:eastAsia="Calibri"/>
          <w:iCs/>
          <w:lang w:eastAsia="en-US"/>
        </w:rPr>
        <w:t xml:space="preserve">), o </w:t>
      </w:r>
      <w:r w:rsidRPr="000456CE">
        <w:t>2005 m. atliktame tyrime nustatyta, kad visi apklausoje dalyvavę gydytojai ir mažiau kaip pusė (46,6 proc.) slaugytojų teigė, kad informaciją apie ligą ir gydymą pacientams teikia suprantamai</w:t>
      </w:r>
      <w:r w:rsidR="00A349ED">
        <w:t xml:space="preserve"> </w:t>
      </w:r>
      <w:r w:rsidR="00C81FEC" w:rsidRPr="000456CE">
        <w:t>(</w:t>
      </w:r>
      <w:r w:rsidR="00E6796D">
        <w:t>7</w:t>
      </w:r>
      <w:r w:rsidR="0007072B">
        <w:t>1</w:t>
      </w:r>
      <w:r w:rsidR="000456CE" w:rsidRPr="000456CE">
        <w:t>).</w:t>
      </w:r>
    </w:p>
    <w:p w:rsidR="002857C3" w:rsidRDefault="006E043D" w:rsidP="002857C3">
      <w:pPr>
        <w:ind w:firstLine="720"/>
      </w:pPr>
      <w:r>
        <w:t>Daugiausiai</w:t>
      </w:r>
      <w:r w:rsidR="00EB26A1">
        <w:t>,</w:t>
      </w:r>
      <w:r>
        <w:t xml:space="preserve"> b</w:t>
      </w:r>
      <w:r w:rsidR="00634787">
        <w:t>eveik ketvirtadalis (24,2 proc.)</w:t>
      </w:r>
      <w:r w:rsidR="00EB26A1">
        <w:t>,</w:t>
      </w:r>
      <w:r w:rsidR="00634787">
        <w:t xml:space="preserve"> apklausoje dalyvavusių slaugytojų mano, kad slaugytojas vidutiniškai 15 minučių turi skirti naujai atvykusio paciento informavimui. </w:t>
      </w:r>
      <w:r>
        <w:t xml:space="preserve">Beveik po ketvirtadalį respondentų pažymėjo, kad slaugytojas turėtų vidutiniškai skirti naujai atvykusio paciento informavimui po 10 min. (atitinkamai pažymėjo 19,8 proc.) ir 30 minučių (atitinkamai pažymėjo 19,2 proc.). </w:t>
      </w:r>
      <w:r w:rsidR="00634787">
        <w:t>Slaugytojo skirto laiko naujai atvykusio pacien</w:t>
      </w:r>
      <w:r w:rsidR="00C81FEC">
        <w:t>to informavimui vidurkis – 18,8</w:t>
      </w:r>
      <w:r w:rsidR="00634787">
        <w:t xml:space="preserve"> ±</w:t>
      </w:r>
      <w:r w:rsidR="004856D9">
        <w:t xml:space="preserve"> </w:t>
      </w:r>
      <w:r w:rsidR="00C81FEC">
        <w:t>11,2</w:t>
      </w:r>
      <w:r w:rsidR="00634787">
        <w:t xml:space="preserve"> minučių. Tyrime dalyvavę slaugytojai, kaip vidutiniškai trumpiausią laiką, kuris turėtų būti skirtas naujai atvykusio paciento informavimui, nurodė 5 minutes</w:t>
      </w:r>
      <w:r w:rsidR="00C10EF8">
        <w:t xml:space="preserve"> (4,9 proc.)</w:t>
      </w:r>
      <w:r w:rsidR="00634787">
        <w:t>, o ilgiausias – 60 min</w:t>
      </w:r>
      <w:r w:rsidR="00C10EF8">
        <w:t>. (2,7 proc.)</w:t>
      </w:r>
      <w:r>
        <w:t>.</w:t>
      </w:r>
    </w:p>
    <w:p w:rsidR="00C10EF8" w:rsidRPr="005A7F31" w:rsidRDefault="00272451" w:rsidP="005A7F31">
      <w:pPr>
        <w:ind w:firstLine="720"/>
      </w:pPr>
      <w:r w:rsidRPr="00A03997">
        <w:t>Mūsų nuomone</w:t>
      </w:r>
      <w:r w:rsidR="00C81FEC" w:rsidRPr="00A03997">
        <w:t>,</w:t>
      </w:r>
      <w:r w:rsidRPr="00A03997">
        <w:t xml:space="preserve"> t</w:t>
      </w:r>
      <w:r w:rsidR="005A7F31" w:rsidRPr="00A03997">
        <w:t>oks slaugytojų nuomonių paskirstymas rodo, kad slaugytojas norėtų naujai atvykusio paciento informavimui skirti nuo 10 iki 30 minučių laiko</w:t>
      </w:r>
      <w:r w:rsidR="00AD0BE7" w:rsidRPr="00A03997">
        <w:t>, gal būt tokio laiko pakaktų pacientui suteikti visą reikiamą informaciją ir rečiau pasitaikytų nepageidaujami įvykiai</w:t>
      </w:r>
      <w:r w:rsidR="005A7F31" w:rsidRPr="00A03997">
        <w:t>.</w:t>
      </w:r>
    </w:p>
    <w:p w:rsidR="00D447DF" w:rsidRDefault="006E043D" w:rsidP="006E043D">
      <w:pPr>
        <w:ind w:firstLine="720"/>
      </w:pPr>
      <w:r>
        <w:t>S</w:t>
      </w:r>
      <w:r w:rsidRPr="006E043D">
        <w:t>laugytojų nuomone paciento informavimo procese</w:t>
      </w:r>
      <w:r w:rsidR="00074E6B">
        <w:t>, pacientų saugos atžvilgiu,</w:t>
      </w:r>
      <w:r w:rsidRPr="006E043D">
        <w:t xml:space="preserve"> svarbiausia yra konkretumas (81,3 proc.), aiškumas (76,6 proc.) ir informacijos suprantamumas (74,7 proc.)</w:t>
      </w:r>
      <w:r>
        <w:t>, mažiaus svarbu –</w:t>
      </w:r>
      <w:r w:rsidR="00074E6B">
        <w:t xml:space="preserve"> </w:t>
      </w:r>
      <w:r>
        <w:t>informacijos pakartojimas (22,5 proc.) bei paprašymas, kad pacientas pakartotų</w:t>
      </w:r>
      <w:r w:rsidR="00D624EA">
        <w:t xml:space="preserve"> tai ką suprato (25,8 proc.) (21</w:t>
      </w:r>
      <w:r>
        <w:t xml:space="preserve"> pav.).</w:t>
      </w:r>
    </w:p>
    <w:p w:rsidR="005A7F31" w:rsidRDefault="005A7F31" w:rsidP="00AD0BE7"/>
    <w:p w:rsidR="008E12DE" w:rsidRDefault="001109BB" w:rsidP="008E12DE">
      <w:pPr>
        <w:jc w:val="center"/>
      </w:pPr>
      <w:r>
        <w:rPr>
          <w:noProof/>
          <w:lang w:val="en-US" w:eastAsia="en-US"/>
        </w:rPr>
        <w:lastRenderedPageBreak/>
        <w:drawing>
          <wp:inline distT="0" distB="0" distL="0" distR="0">
            <wp:extent cx="5495925" cy="4010025"/>
            <wp:effectExtent l="0" t="0" r="0" b="0"/>
            <wp:docPr id="22"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E043D" w:rsidRPr="00C10EF8" w:rsidRDefault="00D624EA" w:rsidP="006E043D">
      <w:pPr>
        <w:jc w:val="center"/>
      </w:pPr>
      <w:r>
        <w:rPr>
          <w:b/>
        </w:rPr>
        <w:t>21</w:t>
      </w:r>
      <w:r w:rsidR="006E043D" w:rsidRPr="00C10EF8">
        <w:rPr>
          <w:b/>
        </w:rPr>
        <w:t xml:space="preserve"> pav.</w:t>
      </w:r>
      <w:r w:rsidR="006E043D" w:rsidRPr="00C10EF8">
        <w:t xml:space="preserve"> </w:t>
      </w:r>
      <w:r w:rsidR="00F05FC3">
        <w:t>Slaugytojų atsakymų skirstinys (proc.), pagal paciento informavimo procesui svarbius komponentus</w:t>
      </w:r>
      <w:r w:rsidR="00473090">
        <w:t>.</w:t>
      </w:r>
    </w:p>
    <w:p w:rsidR="006E043D" w:rsidRDefault="006E043D" w:rsidP="006E043D">
      <w:pPr>
        <w:ind w:firstLine="720"/>
      </w:pPr>
    </w:p>
    <w:p w:rsidR="008E12DE" w:rsidRDefault="004856D9" w:rsidP="006E043D">
      <w:pPr>
        <w:ind w:firstLine="720"/>
      </w:pPr>
      <w:r w:rsidRPr="00A03997">
        <w:t>Mūsų nuomone</w:t>
      </w:r>
      <w:r w:rsidR="00473090" w:rsidRPr="00A03997">
        <w:t>,</w:t>
      </w:r>
      <w:r w:rsidRPr="00A03997">
        <w:t xml:space="preserve"> t</w:t>
      </w:r>
      <w:r w:rsidR="008E12DE" w:rsidRPr="00A03997">
        <w:t>oks slaugytojų nuomonės pasiskirstymas rodo, kad slaugytojui svarbiausiai suprantamai, konkrečiai ir aiškiai pateikti informaciją pacientui.</w:t>
      </w:r>
      <w:r w:rsidR="00074E6B" w:rsidRPr="00A03997">
        <w:t xml:space="preserve"> Jei informacija bus pateikta suprantamai ir aiškiai tuomet būtų galima išvengti nepageidaujamų įvykių</w:t>
      </w:r>
      <w:r w:rsidR="00BB07D7">
        <w:t xml:space="preserve"> slaugoje</w:t>
      </w:r>
      <w:r w:rsidR="00074E6B" w:rsidRPr="00A03997">
        <w:t>.</w:t>
      </w:r>
    </w:p>
    <w:p w:rsidR="008E12DE" w:rsidRDefault="008E12DE" w:rsidP="008E12DE">
      <w:pPr>
        <w:ind w:firstLine="720"/>
      </w:pPr>
      <w:proofErr w:type="spellStart"/>
      <w:r>
        <w:t>Statistiškai</w:t>
      </w:r>
      <w:proofErr w:type="spellEnd"/>
      <w:r>
        <w:t xml:space="preserve"> reikšmingi ryšiai tarp slaugytojų darbo profilio ir paciento informavimui p</w:t>
      </w:r>
      <w:r w:rsidR="00C81FEC">
        <w:t xml:space="preserve">rocese svarbių </w:t>
      </w:r>
      <w:r w:rsidR="00BB07D7">
        <w:t>aspektų</w:t>
      </w:r>
      <w:r w:rsidR="00C81FEC">
        <w:t>: tiesos</w:t>
      </w:r>
      <w:r>
        <w:t xml:space="preserve"> sakymo,</w:t>
      </w:r>
      <w:r w:rsidR="00785876">
        <w:t xml:space="preserve"> konfidencialumo,</w:t>
      </w:r>
      <w:r>
        <w:t xml:space="preserve"> konkretumo, informacijos suprantamumo, pakartojimo ir paprašymo, kad pacientas pakartotų tai ką suprato, </w:t>
      </w:r>
      <w:r w:rsidR="00C81FEC">
        <w:t>nustatyti nebuvo</w:t>
      </w:r>
      <w:r>
        <w:t>.</w:t>
      </w:r>
    </w:p>
    <w:p w:rsidR="00E95901" w:rsidRDefault="008E12DE" w:rsidP="00785876">
      <w:pPr>
        <w:ind w:firstLine="720"/>
      </w:pPr>
      <w:proofErr w:type="spellStart"/>
      <w:r>
        <w:t>S</w:t>
      </w:r>
      <w:r w:rsidR="00D624EA">
        <w:t>tatistiškai</w:t>
      </w:r>
      <w:proofErr w:type="spellEnd"/>
      <w:r w:rsidR="00D624EA">
        <w:t xml:space="preserve"> reikšmingai didesnė dalis slaugytojų dirbančių chirurginiame profilyje (85,9 proc.) nei slaugytojų dirbančių terapiniame profilyje (69,4 proc.) teigė, kad paciento informavimo procese yra svarbus aiškumas (</w:t>
      </w:r>
      <w:r w:rsidR="00D624EA" w:rsidRPr="00540F6A">
        <w:t>χ</w:t>
      </w:r>
      <w:r w:rsidR="00D624EA" w:rsidRPr="00540F6A">
        <w:rPr>
          <w:vertAlign w:val="superscript"/>
        </w:rPr>
        <w:t>2</w:t>
      </w:r>
      <w:r w:rsidR="00D624EA">
        <w:t>=7,212; lls=1; p&lt;0,01) (22</w:t>
      </w:r>
      <w:r w:rsidR="00B92720">
        <w:t xml:space="preserve"> pav.).</w:t>
      </w:r>
    </w:p>
    <w:p w:rsidR="00783843" w:rsidRDefault="001109BB" w:rsidP="008E12DE">
      <w:pPr>
        <w:ind w:firstLine="720"/>
      </w:pPr>
      <w:r>
        <w:rPr>
          <w:noProof/>
          <w:lang w:val="en-US" w:eastAsia="en-US"/>
        </w:rPr>
        <w:lastRenderedPageBreak/>
        <w:drawing>
          <wp:inline distT="0" distB="0" distL="0" distR="0">
            <wp:extent cx="5324475" cy="4400550"/>
            <wp:effectExtent l="0" t="0" r="0" b="0"/>
            <wp:docPr id="2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05FC3" w:rsidRDefault="00F05FC3" w:rsidP="00F05FC3">
      <w:pPr>
        <w:jc w:val="center"/>
        <w:rPr>
          <w:sz w:val="20"/>
          <w:szCs w:val="20"/>
        </w:rPr>
      </w:pPr>
      <w:r w:rsidRPr="00F05FC3">
        <w:t xml:space="preserve"> </w:t>
      </w:r>
      <w:r w:rsidR="00785876">
        <w:rPr>
          <w:sz w:val="20"/>
          <w:szCs w:val="20"/>
        </w:rPr>
        <w:t xml:space="preserve">   </w:t>
      </w:r>
      <w:r>
        <w:rPr>
          <w:sz w:val="20"/>
          <w:szCs w:val="20"/>
        </w:rPr>
        <w:t>**</w:t>
      </w:r>
      <w:r w:rsidRPr="007D54EB">
        <w:rPr>
          <w:sz w:val="20"/>
          <w:szCs w:val="20"/>
        </w:rPr>
        <w:t xml:space="preserve"> </w:t>
      </w:r>
      <w:r>
        <w:rPr>
          <w:sz w:val="20"/>
          <w:szCs w:val="20"/>
        </w:rPr>
        <w:t>p&lt;0,01</w:t>
      </w:r>
      <w:r w:rsidR="00EB26A1">
        <w:rPr>
          <w:sz w:val="20"/>
          <w:szCs w:val="20"/>
        </w:rPr>
        <w:t>,</w:t>
      </w:r>
      <w:r w:rsidRPr="00691D80">
        <w:rPr>
          <w:sz w:val="20"/>
          <w:szCs w:val="20"/>
        </w:rPr>
        <w:t xml:space="preserve"> lyginant slaugytojus </w:t>
      </w:r>
      <w:r>
        <w:rPr>
          <w:sz w:val="20"/>
          <w:szCs w:val="20"/>
        </w:rPr>
        <w:t>pagal darbo profilį</w:t>
      </w:r>
    </w:p>
    <w:p w:rsidR="00F05FC3" w:rsidRPr="00A03997" w:rsidRDefault="00D624EA" w:rsidP="00F05FC3">
      <w:pPr>
        <w:jc w:val="center"/>
        <w:rPr>
          <w:bCs/>
        </w:rPr>
      </w:pPr>
      <w:r>
        <w:rPr>
          <w:b/>
        </w:rPr>
        <w:t>22</w:t>
      </w:r>
      <w:r w:rsidR="00F05FC3" w:rsidRPr="00EF2EFD">
        <w:rPr>
          <w:b/>
        </w:rPr>
        <w:t xml:space="preserve"> pav.</w:t>
      </w:r>
      <w:r w:rsidR="00F05FC3" w:rsidRPr="007A0EB0">
        <w:t xml:space="preserve"> Slaugytojų dirbančių skirtinguose profiliuose </w:t>
      </w:r>
      <w:r w:rsidR="00EB26A1">
        <w:rPr>
          <w:color w:val="000000"/>
        </w:rPr>
        <w:t>skirstinys</w:t>
      </w:r>
      <w:r w:rsidR="00F05FC3">
        <w:t xml:space="preserve"> pagal paciento </w:t>
      </w:r>
      <w:r w:rsidR="00F05FC3" w:rsidRPr="00A03997">
        <w:t xml:space="preserve">informavimo procesui svarbius </w:t>
      </w:r>
      <w:r w:rsidR="00BB07D7">
        <w:t>aspektus</w:t>
      </w:r>
      <w:r w:rsidR="00F05FC3" w:rsidRPr="00A03997">
        <w:t xml:space="preserve"> </w:t>
      </w:r>
      <w:r w:rsidR="00F05FC3" w:rsidRPr="00A03997">
        <w:rPr>
          <w:bCs/>
        </w:rPr>
        <w:t>(proc.)</w:t>
      </w:r>
      <w:r w:rsidR="00B75F10" w:rsidRPr="00A03997">
        <w:rPr>
          <w:bCs/>
        </w:rPr>
        <w:t>.</w:t>
      </w:r>
    </w:p>
    <w:p w:rsidR="00783843" w:rsidRPr="00A03997" w:rsidRDefault="00783843" w:rsidP="00F05FC3">
      <w:pPr>
        <w:jc w:val="center"/>
      </w:pPr>
    </w:p>
    <w:p w:rsidR="008E12DE" w:rsidRDefault="004856D9" w:rsidP="00F05FC3">
      <w:pPr>
        <w:ind w:firstLine="720"/>
      </w:pPr>
      <w:r w:rsidRPr="00A03997">
        <w:t>Mūsų nuomone</w:t>
      </w:r>
      <w:r w:rsidR="00C81FEC" w:rsidRPr="00A03997">
        <w:t>,</w:t>
      </w:r>
      <w:r w:rsidR="009A1E3B">
        <w:t xml:space="preserve"> toks</w:t>
      </w:r>
      <w:r w:rsidRPr="00A03997">
        <w:t xml:space="preserve"> slaugytojų nuomon</w:t>
      </w:r>
      <w:r w:rsidR="009A1E3B">
        <w:t>ės skirtumas</w:t>
      </w:r>
      <w:r w:rsidR="00F05FC3" w:rsidRPr="00A03997">
        <w:t xml:space="preserve"> </w:t>
      </w:r>
      <w:r w:rsidR="00B92720" w:rsidRPr="00A03997">
        <w:t>gali rodyti</w:t>
      </w:r>
      <w:r w:rsidR="00F05FC3" w:rsidRPr="00A03997">
        <w:t>, kad gal būt chirurginio profilio slaugytojams informuojant</w:t>
      </w:r>
      <w:r w:rsidRPr="00A03997">
        <w:t xml:space="preserve"> pacientus</w:t>
      </w:r>
      <w:r w:rsidR="00F05FC3" w:rsidRPr="00A03997">
        <w:t xml:space="preserve"> reiki</w:t>
      </w:r>
      <w:r w:rsidRPr="00A03997">
        <w:t>a ilgiau aiškinti, kad pacientas</w:t>
      </w:r>
      <w:r w:rsidR="00F05FC3" w:rsidRPr="00A03997">
        <w:t xml:space="preserve"> </w:t>
      </w:r>
      <w:r w:rsidRPr="00A03997">
        <w:t>tinkamai supra</w:t>
      </w:r>
      <w:r w:rsidR="00C81FEC" w:rsidRPr="00A03997">
        <w:t>s</w:t>
      </w:r>
      <w:r w:rsidRPr="00A03997">
        <w:t>tų slaugytojo teikiamą informaciją.</w:t>
      </w:r>
    </w:p>
    <w:p w:rsidR="00B92720" w:rsidRPr="001C6FFA" w:rsidRDefault="001C6FFA" w:rsidP="001C6FFA">
      <w:pPr>
        <w:ind w:firstLine="720"/>
      </w:pPr>
      <w:r>
        <w:rPr>
          <w:rStyle w:val="FontStyle67"/>
          <w:rFonts w:ascii="Times New Roman" w:hAnsi="Times New Roman" w:cs="Times New Roman"/>
          <w:sz w:val="24"/>
          <w:szCs w:val="24"/>
        </w:rPr>
        <w:t>2007 m. Lietuvoje buvo atlikta</w:t>
      </w:r>
      <w:r w:rsidR="00C81FEC">
        <w:rPr>
          <w:rStyle w:val="FontStyle67"/>
          <w:rFonts w:ascii="Times New Roman" w:hAnsi="Times New Roman" w:cs="Times New Roman"/>
          <w:sz w:val="24"/>
          <w:szCs w:val="24"/>
        </w:rPr>
        <w:t>s</w:t>
      </w:r>
      <w:r>
        <w:rPr>
          <w:rStyle w:val="FontStyle67"/>
          <w:rFonts w:ascii="Times New Roman" w:hAnsi="Times New Roman" w:cs="Times New Roman"/>
          <w:sz w:val="24"/>
          <w:szCs w:val="24"/>
        </w:rPr>
        <w:t xml:space="preserve"> tyrimas, kuriuo buvo siekiama ištirti pacientų sveikatos raštingumą</w:t>
      </w:r>
      <w:r w:rsidRPr="001C6FFA">
        <w:rPr>
          <w:rStyle w:val="FontStyle67"/>
          <w:rFonts w:ascii="Times New Roman" w:hAnsi="Times New Roman" w:cs="Times New Roman"/>
          <w:sz w:val="24"/>
          <w:szCs w:val="24"/>
        </w:rPr>
        <w:t>,</w:t>
      </w:r>
      <w:r>
        <w:rPr>
          <w:rStyle w:val="FontStyle67"/>
          <w:rFonts w:ascii="Times New Roman" w:hAnsi="Times New Roman" w:cs="Times New Roman"/>
          <w:sz w:val="24"/>
          <w:szCs w:val="24"/>
        </w:rPr>
        <w:t xml:space="preserve"> jį įtakojančius veiksnius bei pacientų nuomonę apie slaugytojų jiems suteikiamą informaciją</w:t>
      </w:r>
      <w:r w:rsidRPr="001C6FFA">
        <w:rPr>
          <w:rStyle w:val="FontStyle67"/>
          <w:rFonts w:ascii="Times New Roman" w:hAnsi="Times New Roman" w:cs="Times New Roman"/>
          <w:sz w:val="24"/>
          <w:szCs w:val="24"/>
        </w:rPr>
        <w:t>.</w:t>
      </w:r>
      <w:r>
        <w:rPr>
          <w:rStyle w:val="FontStyle67"/>
          <w:rFonts w:ascii="Times New Roman" w:hAnsi="Times New Roman" w:cs="Times New Roman"/>
          <w:sz w:val="24"/>
          <w:szCs w:val="24"/>
        </w:rPr>
        <w:t xml:space="preserve"> Išanalizavus tyrimo rezultatus buvo pastebėta, kad </w:t>
      </w:r>
      <w:r w:rsidRPr="001C6FFA">
        <w:rPr>
          <w:rStyle w:val="FontStyle67"/>
          <w:rFonts w:ascii="Times New Roman" w:hAnsi="Times New Roman" w:cs="Times New Roman"/>
          <w:sz w:val="24"/>
          <w:szCs w:val="24"/>
        </w:rPr>
        <w:t xml:space="preserve">į klausimą „ar dažnai prašote, kad slaugytojai pakartotų Jums rūpimą informaciją", pacientų atsakymai pasiskirstė taip: „visada" arba „dažnai" prašo pakartoti 22,0 proc. nepakankamą sveikatos raštingumą, 12,5 </w:t>
      </w:r>
      <w:r>
        <w:rPr>
          <w:rStyle w:val="FontStyle67"/>
          <w:rFonts w:ascii="Times New Roman" w:hAnsi="Times New Roman" w:cs="Times New Roman"/>
          <w:sz w:val="24"/>
          <w:szCs w:val="24"/>
        </w:rPr>
        <w:t>proc. –</w:t>
      </w:r>
      <w:r w:rsidRPr="001C6FFA">
        <w:rPr>
          <w:rStyle w:val="FontStyle67"/>
          <w:rFonts w:ascii="Times New Roman" w:hAnsi="Times New Roman" w:cs="Times New Roman"/>
          <w:sz w:val="24"/>
          <w:szCs w:val="24"/>
        </w:rPr>
        <w:t xml:space="preserve"> ribinį sveikatos raštingumą ir 9,1 proc.</w:t>
      </w:r>
      <w:r>
        <w:rPr>
          <w:rStyle w:val="FontStyle67"/>
          <w:rFonts w:ascii="Times New Roman" w:hAnsi="Times New Roman" w:cs="Times New Roman"/>
          <w:sz w:val="24"/>
          <w:szCs w:val="24"/>
        </w:rPr>
        <w:t xml:space="preserve"> –</w:t>
      </w:r>
      <w:r w:rsidRPr="001C6FFA">
        <w:rPr>
          <w:rStyle w:val="FontStyle67"/>
          <w:rFonts w:ascii="Times New Roman" w:hAnsi="Times New Roman" w:cs="Times New Roman"/>
          <w:sz w:val="24"/>
          <w:szCs w:val="24"/>
        </w:rPr>
        <w:t xml:space="preserve"> pakan</w:t>
      </w:r>
      <w:r w:rsidRPr="001C6FFA">
        <w:rPr>
          <w:rStyle w:val="FontStyle67"/>
          <w:rFonts w:ascii="Times New Roman" w:hAnsi="Times New Roman" w:cs="Times New Roman"/>
          <w:sz w:val="24"/>
          <w:szCs w:val="24"/>
        </w:rPr>
        <w:softHyphen/>
        <w:t xml:space="preserve">kamą sveikatos raštingumą turinčių </w:t>
      </w:r>
      <w:r w:rsidRPr="00284212">
        <w:rPr>
          <w:rStyle w:val="FontStyle67"/>
          <w:rFonts w:ascii="Times New Roman" w:hAnsi="Times New Roman" w:cs="Times New Roman"/>
          <w:sz w:val="24"/>
          <w:szCs w:val="24"/>
        </w:rPr>
        <w:t>pacientų (p&lt;0,05)</w:t>
      </w:r>
      <w:r w:rsidR="00451971" w:rsidRPr="00284212">
        <w:rPr>
          <w:rStyle w:val="FontStyle67"/>
          <w:rFonts w:ascii="Times New Roman" w:hAnsi="Times New Roman" w:cs="Times New Roman"/>
          <w:sz w:val="24"/>
          <w:szCs w:val="24"/>
        </w:rPr>
        <w:t xml:space="preserve"> (</w:t>
      </w:r>
      <w:r w:rsidR="000456CE" w:rsidRPr="00284212">
        <w:rPr>
          <w:iCs/>
        </w:rPr>
        <w:t>7</w:t>
      </w:r>
      <w:r w:rsidR="0007072B">
        <w:rPr>
          <w:iCs/>
        </w:rPr>
        <w:t>2</w:t>
      </w:r>
      <w:r w:rsidRPr="00284212">
        <w:rPr>
          <w:rStyle w:val="FontStyle67"/>
          <w:rFonts w:ascii="Times New Roman" w:hAnsi="Times New Roman" w:cs="Times New Roman"/>
          <w:sz w:val="24"/>
          <w:szCs w:val="24"/>
        </w:rPr>
        <w:t>).</w:t>
      </w:r>
    </w:p>
    <w:p w:rsidR="00153551" w:rsidRDefault="00F05FC3" w:rsidP="00E53CEC">
      <w:pPr>
        <w:ind w:firstLine="720"/>
      </w:pPr>
      <w:r>
        <w:t>Beveik trys ketvirtadaliai (70,4 proc.) slaugytojų nurodė, kad didžiausias paciento informavimo poreikis yra jam atvykus į skyrių</w:t>
      </w:r>
      <w:r w:rsidR="00CB6914">
        <w:t xml:space="preserve">. </w:t>
      </w:r>
      <w:proofErr w:type="spellStart"/>
      <w:r w:rsidR="00153551">
        <w:t>Statistiškai</w:t>
      </w:r>
      <w:proofErr w:type="spellEnd"/>
      <w:r w:rsidR="00153551">
        <w:t xml:space="preserve"> reikšmingai didesnė dalis slaugytojų dirbančių chirurginiame profilyje (82,4 proc.) nei slaugytojų dirbančių terapiniame </w:t>
      </w:r>
      <w:r w:rsidR="00153551">
        <w:lastRenderedPageBreak/>
        <w:t>profilyje (59,8 proc.) nurodė, jog didžiausias paciento informacijos poreikis yra jam atvykus į skyrių (</w:t>
      </w:r>
      <w:r w:rsidR="00153551" w:rsidRPr="00540F6A">
        <w:t>χ</w:t>
      </w:r>
      <w:r w:rsidR="00153551" w:rsidRPr="00540F6A">
        <w:rPr>
          <w:vertAlign w:val="superscript"/>
        </w:rPr>
        <w:t>2</w:t>
      </w:r>
      <w:r w:rsidR="00E53CEC">
        <w:t>=12,033,</w:t>
      </w:r>
      <w:r w:rsidR="00153551">
        <w:t xml:space="preserve"> lls=2, p&lt;0,01).</w:t>
      </w:r>
    </w:p>
    <w:p w:rsidR="004B6298" w:rsidRDefault="00E53CEC" w:rsidP="004B6298">
      <w:pPr>
        <w:ind w:firstLine="720"/>
      </w:pPr>
      <w:r>
        <w:t>Daugiau nei du trečdaliai (66,5 proc.)</w:t>
      </w:r>
      <w:r w:rsidR="006F4738">
        <w:t xml:space="preserve"> slaugytojų mano, kad </w:t>
      </w:r>
      <w:r>
        <w:t xml:space="preserve">iš dalies </w:t>
      </w:r>
      <w:r w:rsidR="006F4738">
        <w:t xml:space="preserve">galima išvengti daugelio nepageidaujamų įvykių, jei </w:t>
      </w:r>
      <w:r w:rsidR="00FE7A7C">
        <w:t>pacientas bus tink</w:t>
      </w:r>
      <w:r w:rsidR="00C81FEC">
        <w:t>a</w:t>
      </w:r>
      <w:r w:rsidR="00FE7A7C">
        <w:t xml:space="preserve">mai </w:t>
      </w:r>
      <w:r w:rsidR="00074E6B">
        <w:t>informuotas</w:t>
      </w:r>
      <w:r w:rsidR="00DE2DD9">
        <w:t xml:space="preserve"> (</w:t>
      </w:r>
      <w:r w:rsidR="00D624EA">
        <w:t>23</w:t>
      </w:r>
      <w:r w:rsidR="00DE2DD9">
        <w:t xml:space="preserve"> pav.)</w:t>
      </w:r>
      <w:r>
        <w:t>.</w:t>
      </w:r>
    </w:p>
    <w:p w:rsidR="00A341D7" w:rsidRDefault="00A341D7" w:rsidP="004B6298">
      <w:pPr>
        <w:ind w:firstLine="720"/>
      </w:pPr>
    </w:p>
    <w:p w:rsidR="00DE2DD9" w:rsidRDefault="001109BB" w:rsidP="00FE7A7C">
      <w:pPr>
        <w:jc w:val="center"/>
      </w:pPr>
      <w:r>
        <w:rPr>
          <w:noProof/>
          <w:lang w:val="en-US" w:eastAsia="en-US"/>
        </w:rPr>
        <w:drawing>
          <wp:inline distT="0" distB="0" distL="0" distR="0">
            <wp:extent cx="5495925" cy="2676525"/>
            <wp:effectExtent l="0" t="0" r="0" b="0"/>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E2DD9" w:rsidRDefault="00D624EA" w:rsidP="004B6298">
      <w:pPr>
        <w:jc w:val="center"/>
      </w:pPr>
      <w:r>
        <w:rPr>
          <w:b/>
        </w:rPr>
        <w:t>23</w:t>
      </w:r>
      <w:r w:rsidR="00FE7A7C" w:rsidRPr="006B1151">
        <w:rPr>
          <w:b/>
        </w:rPr>
        <w:t xml:space="preserve"> pav.</w:t>
      </w:r>
      <w:r w:rsidR="00FE7A7C">
        <w:t xml:space="preserve"> </w:t>
      </w:r>
      <w:r w:rsidR="00FE7A7C">
        <w:rPr>
          <w:bCs/>
        </w:rPr>
        <w:t xml:space="preserve">Slaugytojų atsakymų skirstinys (proc.) pagal tai, ar </w:t>
      </w:r>
      <w:r w:rsidR="00FE7A7C">
        <w:t>galima išvengti daugelio nepageidaujamų įvykių, jei pacientas</w:t>
      </w:r>
      <w:r w:rsidR="00FE7A7C" w:rsidRPr="00FE7A7C">
        <w:t xml:space="preserve"> </w:t>
      </w:r>
      <w:r w:rsidR="003312C9">
        <w:t>bus tinkamai informuotas.</w:t>
      </w:r>
    </w:p>
    <w:p w:rsidR="003A5C70" w:rsidRPr="004B6298" w:rsidRDefault="003A5C70" w:rsidP="004B6298">
      <w:pPr>
        <w:jc w:val="center"/>
        <w:rPr>
          <w:bCs/>
        </w:rPr>
      </w:pPr>
    </w:p>
    <w:p w:rsidR="006F4738" w:rsidRDefault="00FE7A7C" w:rsidP="00E53CEC">
      <w:pPr>
        <w:ind w:firstLine="720"/>
      </w:pPr>
      <w:r>
        <w:t>Didesnė dalis slaugytojų dirbančių chirurginiame (70,6 proc.) nei terapiniame (62,9 proc.) profilyje teigė, jog iš dalies galima išvengti daugelio nepageidaujamų įvykių, jei pacientas</w:t>
      </w:r>
      <w:r w:rsidRPr="00FE7A7C">
        <w:t xml:space="preserve"> </w:t>
      </w:r>
      <w:r w:rsidR="00CB6914">
        <w:t>bus tinkamai informuotas. S</w:t>
      </w:r>
      <w:r w:rsidR="006F4738">
        <w:t xml:space="preserve">laugytojų dirbančių skirtinguose profiliuose nuomonė šiuo klausimu </w:t>
      </w:r>
      <w:proofErr w:type="spellStart"/>
      <w:r w:rsidR="006F4738">
        <w:t>statistiškai</w:t>
      </w:r>
      <w:proofErr w:type="spellEnd"/>
      <w:r w:rsidR="006F4738">
        <w:t xml:space="preserve"> reikšmingai nesiskyrė.</w:t>
      </w:r>
    </w:p>
    <w:p w:rsidR="00B92720" w:rsidRDefault="00B92720" w:rsidP="00E4491E">
      <w:pPr>
        <w:ind w:firstLine="720"/>
      </w:pPr>
      <w:r>
        <w:t>Išanalizavus šiame skyriuje pateiktus tyrimo rezultatus galime teigti, kad</w:t>
      </w:r>
      <w:r w:rsidR="004B6298">
        <w:t xml:space="preserve"> beveik trys ketvirtadaliai (70,4 proc.) </w:t>
      </w:r>
      <w:r w:rsidR="00EB26A1">
        <w:t xml:space="preserve">stacionaro </w:t>
      </w:r>
      <w:r w:rsidR="004B6298">
        <w:t xml:space="preserve">slaugytojų nurodė, kad didžiausias paciento informavimo poreikis yra jam atvykus į skyrių. </w:t>
      </w:r>
      <w:r w:rsidR="00B00670">
        <w:t xml:space="preserve">Beveik ketvirtadalis (24,2 proc.) respondentų mano, kad slaugytojas vidutiniškai 15 minučių turi skirti naujai atvykusio paciento informavimui. </w:t>
      </w:r>
      <w:r w:rsidR="00CB6914">
        <w:t>R</w:t>
      </w:r>
      <w:r w:rsidR="00313519">
        <w:t>espondentų nuomone</w:t>
      </w:r>
      <w:r w:rsidR="00093FC9">
        <w:t>,</w:t>
      </w:r>
      <w:r w:rsidR="00CB6914">
        <w:t xml:space="preserve"> siekiant užtikrinti pacientų saugą,</w:t>
      </w:r>
      <w:r w:rsidR="00313519">
        <w:t xml:space="preserve"> </w:t>
      </w:r>
      <w:r w:rsidR="000650FA">
        <w:t>slaugytojas visada turi informuoti pacientą apie skyriaus</w:t>
      </w:r>
      <w:r w:rsidR="00666495">
        <w:t xml:space="preserve"> vidaus taisykles (91,3 proc.), </w:t>
      </w:r>
      <w:r w:rsidR="000650FA">
        <w:t>būsimą procedūrą</w:t>
      </w:r>
      <w:r w:rsidR="00666495">
        <w:t xml:space="preserve"> (87,5 proc.)</w:t>
      </w:r>
      <w:r w:rsidR="000650FA">
        <w:t>, kaip vartoti paskirtus vaistus</w:t>
      </w:r>
      <w:r w:rsidR="00666495">
        <w:t xml:space="preserve"> (87,5 proc.)</w:t>
      </w:r>
      <w:r w:rsidR="00A11CF7">
        <w:t xml:space="preserve">, </w:t>
      </w:r>
      <w:r w:rsidR="000650FA">
        <w:t>kur yra higienos kambarys</w:t>
      </w:r>
      <w:r w:rsidR="00666495">
        <w:t xml:space="preserve"> (87,5 proc.)</w:t>
      </w:r>
      <w:r w:rsidR="00313519">
        <w:t xml:space="preserve">, o </w:t>
      </w:r>
      <w:r w:rsidR="000650FA">
        <w:t>neturi informuoti apie gydymo trukmę (64,4 proc.) ir ligą (57,2 proc.)</w:t>
      </w:r>
      <w:r w:rsidR="00666495">
        <w:t xml:space="preserve">. </w:t>
      </w:r>
      <w:r w:rsidR="002B3377">
        <w:t>Pacientų saugos atžvilgiu,</w:t>
      </w:r>
      <w:r w:rsidR="00666495" w:rsidRPr="006E043D">
        <w:t xml:space="preserve"> paciento informavimo procese svarbiausia </w:t>
      </w:r>
      <w:r w:rsidR="002B3377">
        <w:t>–</w:t>
      </w:r>
      <w:r w:rsidR="00666495" w:rsidRPr="006E043D">
        <w:t xml:space="preserve"> </w:t>
      </w:r>
      <w:r w:rsidR="00A11CF7">
        <w:t xml:space="preserve">teikiamos informacijos </w:t>
      </w:r>
      <w:r w:rsidR="00666495" w:rsidRPr="006E043D">
        <w:t>konkretumas (81,3 proc.), aiškumas (76,6 proc.) ir informacijos suprantamumas (74,7 proc.)</w:t>
      </w:r>
      <w:r w:rsidR="00074E6B">
        <w:t>, mažiau</w:t>
      </w:r>
      <w:r w:rsidR="00666495">
        <w:t xml:space="preserve"> svarbu –</w:t>
      </w:r>
      <w:r w:rsidR="00313519">
        <w:t xml:space="preserve"> </w:t>
      </w:r>
      <w:r w:rsidR="00666495">
        <w:t xml:space="preserve">informacijos pakartojimas (22,5 proc.) bei paprašymas, kad pacientas pakartotų tai ką suprato </w:t>
      </w:r>
      <w:r w:rsidR="00666495">
        <w:lastRenderedPageBreak/>
        <w:t xml:space="preserve">(25,8 proc.). </w:t>
      </w:r>
      <w:r w:rsidR="00B00670">
        <w:t xml:space="preserve">66,5 proc. </w:t>
      </w:r>
      <w:r w:rsidR="00EB26A1">
        <w:t xml:space="preserve">stacionaro slaugytojų </w:t>
      </w:r>
      <w:r w:rsidR="00B00670">
        <w:t>nurodė, jei pacientas bus tinkamai informuotas tuomet iš dalies bus išvengta daugelio nepageidaujamų įvykių.</w:t>
      </w:r>
    </w:p>
    <w:p w:rsidR="004856D9" w:rsidRDefault="00B92720" w:rsidP="00B92720">
      <w:pPr>
        <w:ind w:firstLine="720"/>
      </w:pPr>
      <w:r>
        <w:t xml:space="preserve">Atliekant porinius palyginimus nustatyta, kad </w:t>
      </w:r>
      <w:r w:rsidR="000F3A39" w:rsidRPr="00B92720">
        <w:t>didesnė dalis slaugytojų dirbančių chirurginiame profilyje nei slaugytojų dirbančių terapiniame profilyje</w:t>
      </w:r>
      <w:r>
        <w:t>: 1)</w:t>
      </w:r>
      <w:r w:rsidR="000F3A39" w:rsidRPr="00B92720">
        <w:t xml:space="preserve"> teigė, </w:t>
      </w:r>
      <w:r>
        <w:t>jog</w:t>
      </w:r>
      <w:r w:rsidR="000F3A39" w:rsidRPr="00B92720">
        <w:t xml:space="preserve"> </w:t>
      </w:r>
      <w:r w:rsidR="00CB6914">
        <w:t>siekiant užtikrinti pacientų saugą</w:t>
      </w:r>
      <w:r w:rsidR="006F29BE">
        <w:t xml:space="preserve">, </w:t>
      </w:r>
      <w:r w:rsidR="000F3A39" w:rsidRPr="00B92720">
        <w:t>slaugytojas pacientą visada turi informuoti apie paskirtą slaugos rėžimą, galimą šalutinį vaistų poveik</w:t>
      </w:r>
      <w:r>
        <w:t xml:space="preserve">į ir </w:t>
      </w:r>
      <w:r w:rsidR="000F3A39" w:rsidRPr="00B92720">
        <w:t>kaip elgtis grįžus į namus</w:t>
      </w:r>
      <w:r>
        <w:t>; 2)</w:t>
      </w:r>
      <w:r w:rsidR="004856D9" w:rsidRPr="00B92720">
        <w:t xml:space="preserve"> </w:t>
      </w:r>
      <w:r>
        <w:t xml:space="preserve">nurodė, </w:t>
      </w:r>
      <w:r w:rsidR="004856D9" w:rsidRPr="00B92720">
        <w:t>kad paciento informavimo procese yra svarbus konfidencialumas ir aiškumas</w:t>
      </w:r>
      <w:r w:rsidR="000650FA">
        <w:t xml:space="preserve">; 3) pažymėjo, kad didžiausias paciento informacijos poreikis yra jam atvykus į skyrių. </w:t>
      </w:r>
      <w:r w:rsidR="006F29BE">
        <w:t>Mūsų nuomone</w:t>
      </w:r>
      <w:r w:rsidR="00CB6914">
        <w:t>,</w:t>
      </w:r>
      <w:r w:rsidR="006F29BE">
        <w:t xml:space="preserve"> tokie tyrimo rezultatai gali rodyti, kad gal būt</w:t>
      </w:r>
      <w:r w:rsidR="003A5C70">
        <w:t xml:space="preserve"> dažniau</w:t>
      </w:r>
      <w:r w:rsidR="006F29BE">
        <w:t xml:space="preserve"> chirurginiame nei terapiniame profilyje įvyksta nepageidaujami įvykiai susieti su slaugos rėžimo pažeidimais, vaistų vartojimo klaidomis. </w:t>
      </w:r>
      <w:r w:rsidR="003A5C70">
        <w:t>Tam patikrinti reikėtų atlikti tolimesnius mokslinius tyrimus.</w:t>
      </w:r>
    </w:p>
    <w:p w:rsidR="004856D9" w:rsidRDefault="004856D9" w:rsidP="000F3A39">
      <w:pPr>
        <w:ind w:firstLine="720"/>
      </w:pPr>
    </w:p>
    <w:p w:rsidR="00E4491E" w:rsidRDefault="00E4491E" w:rsidP="00961490">
      <w:pPr>
        <w:pStyle w:val="Heading1"/>
        <w:spacing w:after="240"/>
      </w:pPr>
      <w:r>
        <w:br w:type="page"/>
      </w:r>
      <w:bookmarkStart w:id="23" w:name="_Toc295041764"/>
      <w:r w:rsidR="00CA7C53" w:rsidRPr="00CA7C53">
        <w:lastRenderedPageBreak/>
        <w:t>IŠVADOS</w:t>
      </w:r>
      <w:bookmarkEnd w:id="23"/>
    </w:p>
    <w:p w:rsidR="006920BB" w:rsidRDefault="00446922" w:rsidP="00237130">
      <w:pPr>
        <w:numPr>
          <w:ilvl w:val="0"/>
          <w:numId w:val="44"/>
        </w:numPr>
        <w:ind w:left="709" w:hanging="349"/>
      </w:pPr>
      <w:r>
        <w:rPr>
          <w:color w:val="000000"/>
        </w:rPr>
        <w:t>Daug</w:t>
      </w:r>
      <w:r w:rsidR="00286D8A">
        <w:rPr>
          <w:color w:val="000000"/>
        </w:rPr>
        <w:t>elis</w:t>
      </w:r>
      <w:r w:rsidR="00614CB0">
        <w:rPr>
          <w:color w:val="000000"/>
        </w:rPr>
        <w:t xml:space="preserve"> </w:t>
      </w:r>
      <w:r w:rsidR="00DA3825">
        <w:rPr>
          <w:color w:val="000000"/>
        </w:rPr>
        <w:t xml:space="preserve">stacionaro </w:t>
      </w:r>
      <w:r w:rsidR="001E0F92">
        <w:rPr>
          <w:color w:val="000000"/>
        </w:rPr>
        <w:t>slaugytojų suti</w:t>
      </w:r>
      <w:r w:rsidR="00B75F10">
        <w:rPr>
          <w:color w:val="000000"/>
        </w:rPr>
        <w:t>ko</w:t>
      </w:r>
      <w:r w:rsidR="00DF6B4F">
        <w:rPr>
          <w:color w:val="000000"/>
        </w:rPr>
        <w:t xml:space="preserve">, jog sveikatos priežiūros įstaigoje </w:t>
      </w:r>
      <w:r w:rsidR="00BB0F7F">
        <w:rPr>
          <w:color w:val="000000"/>
        </w:rPr>
        <w:t>būtų</w:t>
      </w:r>
      <w:r w:rsidR="00DF6B4F">
        <w:rPr>
          <w:color w:val="000000"/>
        </w:rPr>
        <w:t xml:space="preserve"> skatinama asmeninė atsakomybė už pacientų saugą. </w:t>
      </w:r>
      <w:r w:rsidR="009445EA">
        <w:rPr>
          <w:color w:val="000000"/>
        </w:rPr>
        <w:t>Beveik du trečdaliai slaugytojų</w:t>
      </w:r>
      <w:r w:rsidR="009445EA" w:rsidRPr="008D5B07">
        <w:rPr>
          <w:color w:val="000000"/>
        </w:rPr>
        <w:t xml:space="preserve"> pažymėjo, kad labiausiai slaugytojas</w:t>
      </w:r>
      <w:r w:rsidR="009445EA">
        <w:rPr>
          <w:color w:val="000000"/>
        </w:rPr>
        <w:t xml:space="preserve"> –</w:t>
      </w:r>
      <w:r w:rsidR="009445EA" w:rsidRPr="008D5B07">
        <w:rPr>
          <w:color w:val="000000"/>
        </w:rPr>
        <w:t xml:space="preserve"> atsakingas už pacientų saugą.</w:t>
      </w:r>
      <w:r w:rsidR="009445EA">
        <w:rPr>
          <w:color w:val="000000"/>
        </w:rPr>
        <w:t xml:space="preserve"> </w:t>
      </w:r>
      <w:r w:rsidR="00614CB0">
        <w:rPr>
          <w:color w:val="000000"/>
        </w:rPr>
        <w:t xml:space="preserve">Daugiau nei pusė </w:t>
      </w:r>
      <w:r w:rsidR="00DA3825">
        <w:rPr>
          <w:color w:val="000000"/>
        </w:rPr>
        <w:t xml:space="preserve">stacionaro </w:t>
      </w:r>
      <w:r w:rsidR="00E35889">
        <w:rPr>
          <w:color w:val="000000"/>
        </w:rPr>
        <w:t>sla</w:t>
      </w:r>
      <w:r w:rsidR="00614CB0">
        <w:rPr>
          <w:color w:val="000000"/>
        </w:rPr>
        <w:t>ugytojų</w:t>
      </w:r>
      <w:r w:rsidR="00E35889">
        <w:rPr>
          <w:color w:val="000000"/>
        </w:rPr>
        <w:t xml:space="preserve"> </w:t>
      </w:r>
      <w:r w:rsidR="00B75F10">
        <w:rPr>
          <w:color w:val="000000"/>
        </w:rPr>
        <w:t>nurodė</w:t>
      </w:r>
      <w:r w:rsidR="002F2C37">
        <w:rPr>
          <w:color w:val="000000"/>
        </w:rPr>
        <w:t>, kad kartais slaugytojo darbo</w:t>
      </w:r>
      <w:r w:rsidR="00E35889">
        <w:rPr>
          <w:color w:val="000000"/>
        </w:rPr>
        <w:t xml:space="preserve"> praktikoje</w:t>
      </w:r>
      <w:r w:rsidR="00614CB0">
        <w:rPr>
          <w:color w:val="000000"/>
        </w:rPr>
        <w:t xml:space="preserve"> įvyksta nepageidaujami įvykiai, bet </w:t>
      </w:r>
      <w:r w:rsidR="00DF6B4F">
        <w:rPr>
          <w:color w:val="000000"/>
        </w:rPr>
        <w:t xml:space="preserve">tik </w:t>
      </w:r>
      <w:r w:rsidR="00DD5151">
        <w:rPr>
          <w:color w:val="000000"/>
        </w:rPr>
        <w:t>12,1</w:t>
      </w:r>
      <w:r w:rsidR="00DF6B4F">
        <w:rPr>
          <w:color w:val="000000"/>
        </w:rPr>
        <w:t xml:space="preserve"> proc.</w:t>
      </w:r>
      <w:r w:rsidR="00E35889">
        <w:rPr>
          <w:color w:val="000000"/>
        </w:rPr>
        <w:t xml:space="preserve"> </w:t>
      </w:r>
      <w:r w:rsidR="00B75F10">
        <w:rPr>
          <w:color w:val="000000"/>
        </w:rPr>
        <w:t>teigė</w:t>
      </w:r>
      <w:r w:rsidR="00DF6B4F">
        <w:rPr>
          <w:color w:val="000000"/>
        </w:rPr>
        <w:t xml:space="preserve">, </w:t>
      </w:r>
      <w:r w:rsidR="00E35889">
        <w:rPr>
          <w:color w:val="000000"/>
        </w:rPr>
        <w:t>jog</w:t>
      </w:r>
      <w:r w:rsidR="00DF6B4F">
        <w:rPr>
          <w:color w:val="000000"/>
        </w:rPr>
        <w:t xml:space="preserve"> slaugytojas turi prisiimti</w:t>
      </w:r>
      <w:r w:rsidR="00E35889">
        <w:rPr>
          <w:color w:val="000000"/>
        </w:rPr>
        <w:t xml:space="preserve"> asmeninę atsakomybę už įvykusį nepageidaujamą įvyk</w:t>
      </w:r>
      <w:r w:rsidR="00E53621">
        <w:rPr>
          <w:color w:val="000000"/>
        </w:rPr>
        <w:t>į</w:t>
      </w:r>
      <w:r w:rsidR="006920BB">
        <w:rPr>
          <w:color w:val="000000"/>
        </w:rPr>
        <w:t xml:space="preserve">. </w:t>
      </w:r>
      <w:r w:rsidR="006920BB">
        <w:t xml:space="preserve">87,9 proc. </w:t>
      </w:r>
      <w:r w:rsidR="006920BB" w:rsidRPr="00764E7E">
        <w:t>respondentų pažymėjo, kad atsakomybė už pacientų saugą turėtų būti bendra</w:t>
      </w:r>
      <w:r w:rsidR="006920BB">
        <w:t>.</w:t>
      </w:r>
    </w:p>
    <w:p w:rsidR="006920BB" w:rsidRDefault="008F5FE6" w:rsidP="00237130">
      <w:pPr>
        <w:numPr>
          <w:ilvl w:val="0"/>
          <w:numId w:val="44"/>
        </w:numPr>
        <w:ind w:left="709" w:hanging="349"/>
      </w:pPr>
      <w:r>
        <w:t xml:space="preserve">Beveik visi respondentai nurodė, jog su pacientu daugiau laiko bendrauja slaugytojas nei gydytojas. </w:t>
      </w:r>
      <w:r w:rsidR="00EB26A1">
        <w:t xml:space="preserve">Daugumai </w:t>
      </w:r>
      <w:r>
        <w:t>71</w:t>
      </w:r>
      <w:r w:rsidR="00EB26A1">
        <w:t>,0</w:t>
      </w:r>
      <w:r>
        <w:t xml:space="preserve"> proc. apklaustų slaugytojų bendravimas su pacientu yra labai svarbus, o daugiau nei trys ketvirtadaliai teigė, kad bendravimas su pacientais turi teigiamos reikšmės pacientų saugai.</w:t>
      </w:r>
      <w:r w:rsidRPr="00A75FA4">
        <w:rPr>
          <w:color w:val="000000"/>
        </w:rPr>
        <w:t xml:space="preserve"> </w:t>
      </w:r>
      <w:r w:rsidR="00840758">
        <w:rPr>
          <w:color w:val="000000"/>
        </w:rPr>
        <w:t>Labai svarbūs</w:t>
      </w:r>
      <w:r>
        <w:rPr>
          <w:color w:val="000000"/>
        </w:rPr>
        <w:t xml:space="preserve"> paciento saugai slaugytojo bendravimo įgūd</w:t>
      </w:r>
      <w:r w:rsidR="00840758">
        <w:rPr>
          <w:color w:val="000000"/>
        </w:rPr>
        <w:t>žiai</w:t>
      </w:r>
      <w:r>
        <w:rPr>
          <w:color w:val="000000"/>
        </w:rPr>
        <w:t xml:space="preserve"> respondent</w:t>
      </w:r>
      <w:r w:rsidR="00840758">
        <w:rPr>
          <w:color w:val="000000"/>
        </w:rPr>
        <w:t>ų</w:t>
      </w:r>
      <w:r>
        <w:rPr>
          <w:color w:val="000000"/>
        </w:rPr>
        <w:t xml:space="preserve"> </w:t>
      </w:r>
      <w:r w:rsidR="00840758">
        <w:rPr>
          <w:color w:val="000000"/>
        </w:rPr>
        <w:t>nuomone – kantrybė ir išklausymas</w:t>
      </w:r>
      <w:r>
        <w:rPr>
          <w:color w:val="000000"/>
        </w:rPr>
        <w:t xml:space="preserve">, </w:t>
      </w:r>
      <w:r w:rsidR="00840758">
        <w:rPr>
          <w:color w:val="000000"/>
        </w:rPr>
        <w:t>mažiau svarbūs – šiluma ir lytėjimas</w:t>
      </w:r>
      <w:r>
        <w:rPr>
          <w:color w:val="000000"/>
        </w:rPr>
        <w:t xml:space="preserve">. </w:t>
      </w:r>
      <w:r>
        <w:rPr>
          <w:bCs/>
        </w:rPr>
        <w:t>S</w:t>
      </w:r>
      <w:r w:rsidR="00EB26A1">
        <w:rPr>
          <w:bCs/>
        </w:rPr>
        <w:t>tacionaro slaugytojams</w:t>
      </w:r>
      <w:r>
        <w:rPr>
          <w:bCs/>
        </w:rPr>
        <w:t xml:space="preserve"> dažniausiai sunku bendrauti su pacientu dėl didelio darbo krūvio bei laiko stokos. </w:t>
      </w:r>
      <w:r>
        <w:t xml:space="preserve">Daugiau nei </w:t>
      </w:r>
      <w:r w:rsidR="00840758">
        <w:t>dviem trečdaliams</w:t>
      </w:r>
      <w:r>
        <w:t xml:space="preserve"> </w:t>
      </w:r>
      <w:r w:rsidR="00840758">
        <w:t>tyrime dalyvavusių</w:t>
      </w:r>
      <w:r w:rsidR="00DA3825">
        <w:t xml:space="preserve"> stacionaro</w:t>
      </w:r>
      <w:r w:rsidR="00840758">
        <w:t xml:space="preserve"> slaugytojų</w:t>
      </w:r>
      <w:r>
        <w:t xml:space="preserve"> trūksta laiko bendrauti su pacientu, o 61,0 proc. </w:t>
      </w:r>
      <w:r w:rsidR="00840758">
        <w:t>nuomone</w:t>
      </w:r>
      <w:r>
        <w:t>, jei slaugytojas daugiau laiko bendrautų su pacientu</w:t>
      </w:r>
      <w:r w:rsidR="00840758">
        <w:t>,</w:t>
      </w:r>
      <w:r>
        <w:t xml:space="preserve"> tai turėtų teigiamos reikšmės pacientų saugai.</w:t>
      </w:r>
    </w:p>
    <w:p w:rsidR="006920BB" w:rsidRDefault="005642AC" w:rsidP="00237130">
      <w:pPr>
        <w:numPr>
          <w:ilvl w:val="0"/>
          <w:numId w:val="44"/>
        </w:numPr>
        <w:ind w:left="709" w:hanging="349"/>
      </w:pPr>
      <w:r>
        <w:t xml:space="preserve">Beveik </w:t>
      </w:r>
      <w:r w:rsidR="00A11CF7">
        <w:t xml:space="preserve">trijų ketvirtadalių </w:t>
      </w:r>
      <w:r w:rsidR="00EB26A1">
        <w:t xml:space="preserve">stacionaro </w:t>
      </w:r>
      <w:r>
        <w:t xml:space="preserve">slaugytojų </w:t>
      </w:r>
      <w:r w:rsidR="00A11CF7">
        <w:t>nuomone</w:t>
      </w:r>
      <w:r>
        <w:t xml:space="preserve">, didžiausias paciento informavimo poreikis yra jam atvykus į skyrių. </w:t>
      </w:r>
      <w:r w:rsidR="003312C9" w:rsidRPr="003312C9">
        <w:t>S</w:t>
      </w:r>
      <w:r w:rsidR="00200374" w:rsidRPr="003312C9">
        <w:t>laugytojų nuomone</w:t>
      </w:r>
      <w:r w:rsidR="0027088A">
        <w:t xml:space="preserve">, </w:t>
      </w:r>
      <w:r w:rsidR="00A11CF7">
        <w:t>siekiant</w:t>
      </w:r>
      <w:r w:rsidR="0027088A">
        <w:t xml:space="preserve"> paciento saugos</w:t>
      </w:r>
      <w:r w:rsidR="00A11CF7">
        <w:t xml:space="preserve"> užtikrinimo</w:t>
      </w:r>
      <w:r w:rsidR="0027088A">
        <w:t xml:space="preserve">, </w:t>
      </w:r>
      <w:r w:rsidR="00A11CF7">
        <w:t xml:space="preserve">pacientas </w:t>
      </w:r>
      <w:r w:rsidR="00987F77" w:rsidRPr="003312C9">
        <w:t xml:space="preserve">visada turi </w:t>
      </w:r>
      <w:r w:rsidRPr="003312C9">
        <w:t>būti informuojamas</w:t>
      </w:r>
      <w:r w:rsidR="00987F77" w:rsidRPr="003312C9">
        <w:t xml:space="preserve"> apie skyriaus vidaus taisykles, būsimą procedūrą</w:t>
      </w:r>
      <w:r w:rsidRPr="003312C9">
        <w:t xml:space="preserve">, </w:t>
      </w:r>
      <w:r w:rsidR="00987F77" w:rsidRPr="003312C9">
        <w:t xml:space="preserve">kaip vartoti </w:t>
      </w:r>
      <w:r w:rsidR="00093FC9" w:rsidRPr="003312C9">
        <w:t xml:space="preserve">paskirtus </w:t>
      </w:r>
      <w:r w:rsidR="00987F77" w:rsidRPr="003312C9">
        <w:t>vaistus</w:t>
      </w:r>
      <w:r w:rsidR="00A11CF7">
        <w:t xml:space="preserve">, </w:t>
      </w:r>
      <w:r w:rsidR="00987F77" w:rsidRPr="003312C9">
        <w:t>kur yra higienos kambarys</w:t>
      </w:r>
      <w:r w:rsidRPr="003312C9">
        <w:t xml:space="preserve">. Pacientų saugos atžvilgiu, </w:t>
      </w:r>
      <w:r w:rsidR="00987F77" w:rsidRPr="003312C9">
        <w:t>paciento inf</w:t>
      </w:r>
      <w:r w:rsidR="003312C9" w:rsidRPr="003312C9">
        <w:t xml:space="preserve">ormavimo procese </w:t>
      </w:r>
      <w:r w:rsidR="009C3164">
        <w:t xml:space="preserve">respondentų nuomone </w:t>
      </w:r>
      <w:r w:rsidR="003312C9" w:rsidRPr="003312C9">
        <w:t>svarbiausia –</w:t>
      </w:r>
      <w:r w:rsidR="00987F77" w:rsidRPr="003312C9">
        <w:t xml:space="preserve"> </w:t>
      </w:r>
      <w:r w:rsidR="00A11CF7">
        <w:t xml:space="preserve">teikiamos informacijos </w:t>
      </w:r>
      <w:r w:rsidR="00987F77" w:rsidRPr="003312C9">
        <w:t>konkretumas, aiškumas, mažiau svarbu – informacijos pakartojimas</w:t>
      </w:r>
      <w:r w:rsidRPr="003312C9">
        <w:t>.</w:t>
      </w:r>
    </w:p>
    <w:p w:rsidR="00614CB0" w:rsidRPr="00614CB0" w:rsidRDefault="00446922" w:rsidP="00237130">
      <w:pPr>
        <w:numPr>
          <w:ilvl w:val="0"/>
          <w:numId w:val="44"/>
        </w:numPr>
        <w:ind w:left="709" w:hanging="349"/>
      </w:pPr>
      <w:r>
        <w:rPr>
          <w:color w:val="000000"/>
        </w:rPr>
        <w:t xml:space="preserve">Lyginant </w:t>
      </w:r>
      <w:r w:rsidR="00961490">
        <w:rPr>
          <w:lang w:eastAsia="en-US"/>
        </w:rPr>
        <w:t xml:space="preserve">stacionaro </w:t>
      </w:r>
      <w:r>
        <w:rPr>
          <w:color w:val="000000"/>
        </w:rPr>
        <w:t>slaugytojų</w:t>
      </w:r>
      <w:r w:rsidR="00961490">
        <w:rPr>
          <w:color w:val="000000"/>
        </w:rPr>
        <w:t>, dirbančių terapiniame ir chirurginiame profiliuose,</w:t>
      </w:r>
      <w:r>
        <w:rPr>
          <w:color w:val="000000"/>
        </w:rPr>
        <w:t xml:space="preserve"> </w:t>
      </w:r>
      <w:r w:rsidR="000359E5">
        <w:rPr>
          <w:lang w:eastAsia="en-US"/>
        </w:rPr>
        <w:t>nuomonę apie</w:t>
      </w:r>
      <w:r w:rsidRPr="00215B13">
        <w:rPr>
          <w:lang w:eastAsia="en-US"/>
        </w:rPr>
        <w:t xml:space="preserve"> atsakomybę už pacientų saugą ir tarpasmeninį bendravimą</w:t>
      </w:r>
      <w:r>
        <w:rPr>
          <w:lang w:eastAsia="en-US"/>
        </w:rPr>
        <w:t xml:space="preserve"> nustatyta</w:t>
      </w:r>
      <w:r w:rsidR="000359E5">
        <w:rPr>
          <w:lang w:eastAsia="en-US"/>
        </w:rPr>
        <w:t xml:space="preserve">, </w:t>
      </w:r>
      <w:r w:rsidR="00961490">
        <w:rPr>
          <w:lang w:eastAsia="en-US"/>
        </w:rPr>
        <w:t>jog</w:t>
      </w:r>
      <w:r w:rsidR="000359E5">
        <w:rPr>
          <w:lang w:eastAsia="en-US"/>
        </w:rPr>
        <w:t>:</w:t>
      </w:r>
    </w:p>
    <w:p w:rsidR="0006329C" w:rsidRDefault="00CA4B14" w:rsidP="0006329C">
      <w:pPr>
        <w:numPr>
          <w:ilvl w:val="0"/>
          <w:numId w:val="45"/>
        </w:numPr>
      </w:pPr>
      <w:r>
        <w:rPr>
          <w:color w:val="000000"/>
        </w:rPr>
        <w:t xml:space="preserve">Didesnė dalis terapinio </w:t>
      </w:r>
      <w:r w:rsidR="00200374">
        <w:rPr>
          <w:color w:val="000000"/>
        </w:rPr>
        <w:t xml:space="preserve">nei chirurginio </w:t>
      </w:r>
      <w:r>
        <w:rPr>
          <w:color w:val="000000"/>
        </w:rPr>
        <w:t>profilio slaugytojų nurodė, jog už nepageidaujamą įvykį slaugytojas turi prisiimti asmeninę atsakomybę, o didesnė dalis chirurginio</w:t>
      </w:r>
      <w:r w:rsidR="00200374">
        <w:rPr>
          <w:color w:val="000000"/>
        </w:rPr>
        <w:t xml:space="preserve"> nei terapinio</w:t>
      </w:r>
      <w:r>
        <w:rPr>
          <w:color w:val="000000"/>
        </w:rPr>
        <w:t xml:space="preserve"> profilio slaugytojų teigė, jog </w:t>
      </w:r>
      <w:r w:rsidRPr="00764E7E">
        <w:t>atsakomybė už pacientų saugą turėtų būti bendra</w:t>
      </w:r>
      <w:r>
        <w:t>.</w:t>
      </w:r>
    </w:p>
    <w:p w:rsidR="0006329C" w:rsidRPr="0006329C" w:rsidRDefault="0006329C" w:rsidP="0006329C">
      <w:pPr>
        <w:numPr>
          <w:ilvl w:val="0"/>
          <w:numId w:val="45"/>
        </w:numPr>
      </w:pPr>
      <w:r w:rsidRPr="008D5B07">
        <w:lastRenderedPageBreak/>
        <w:t xml:space="preserve">Daugumai </w:t>
      </w:r>
      <w:r>
        <w:t xml:space="preserve">stacionaro </w:t>
      </w:r>
      <w:r w:rsidRPr="008D5B07">
        <w:t>slaugytojų bendravi</w:t>
      </w:r>
      <w:r>
        <w:t>mas su pacientais</w:t>
      </w:r>
      <w:r w:rsidRPr="008D5B07">
        <w:t xml:space="preserve"> yra labai svarbus, tačiau didesnė dalis terapinio </w:t>
      </w:r>
      <w:r>
        <w:t>profilio slaugytojų bendravime su pacientais</w:t>
      </w:r>
      <w:r w:rsidRPr="008D5B07">
        <w:t xml:space="preserve"> įžvelgia teigiamos reikšmės pacientų saugai</w:t>
      </w:r>
      <w:r>
        <w:t xml:space="preserve"> </w:t>
      </w:r>
      <w:r w:rsidRPr="008D5B07">
        <w:t>nei chirurginio</w:t>
      </w:r>
      <w:r>
        <w:t xml:space="preserve"> profilio slaugytojai</w:t>
      </w:r>
      <w:r w:rsidRPr="008D5B07">
        <w:t>.</w:t>
      </w:r>
    </w:p>
    <w:p w:rsidR="00961490" w:rsidRDefault="0006329C" w:rsidP="00961490">
      <w:pPr>
        <w:numPr>
          <w:ilvl w:val="0"/>
          <w:numId w:val="71"/>
        </w:numPr>
      </w:pPr>
      <w:r>
        <w:t>Teikiant pacientams sveikatos priežiūros paslaugas, stacionaro s</w:t>
      </w:r>
      <w:r w:rsidRPr="008D5B07">
        <w:t>laugytojai</w:t>
      </w:r>
      <w:r>
        <w:t xml:space="preserve"> </w:t>
      </w:r>
      <w:r w:rsidRPr="008D5B07">
        <w:t xml:space="preserve">įžvelgia teigiamą </w:t>
      </w:r>
      <w:r>
        <w:t xml:space="preserve">bendravimo </w:t>
      </w:r>
      <w:r w:rsidRPr="008D5B07">
        <w:t>reikšmę pacientų saugai,</w:t>
      </w:r>
      <w:r>
        <w:t xml:space="preserve"> tačiau bendravimui su pacientais slaugytojams trukdo didelis darbo krūvis, laiko stoka,</w:t>
      </w:r>
      <w:r w:rsidRPr="008D5B07">
        <w:t xml:space="preserve"> todėl </w:t>
      </w:r>
      <w:r>
        <w:t xml:space="preserve">būtina </w:t>
      </w:r>
      <w:r w:rsidRPr="008D5B07">
        <w:t>į tai atkreipti sveikatos priežiūros institucijų vadovų, sveikatos politikų bei visuomenės dėmesį.</w:t>
      </w:r>
    </w:p>
    <w:p w:rsidR="00B8568E" w:rsidRDefault="00961490" w:rsidP="00961490">
      <w:pPr>
        <w:pStyle w:val="Heading1"/>
        <w:spacing w:after="240"/>
      </w:pPr>
      <w:r>
        <w:br w:type="page"/>
      </w:r>
      <w:bookmarkStart w:id="24" w:name="_Toc295041765"/>
      <w:r w:rsidR="00CA7C53" w:rsidRPr="00CA7C53">
        <w:lastRenderedPageBreak/>
        <w:t>PRAKTINĖS REKOMENDACIJOS</w:t>
      </w:r>
      <w:bookmarkEnd w:id="24"/>
    </w:p>
    <w:p w:rsidR="005F54B6" w:rsidRDefault="003A5C70" w:rsidP="00237130">
      <w:pPr>
        <w:numPr>
          <w:ilvl w:val="0"/>
          <w:numId w:val="43"/>
        </w:numPr>
      </w:pPr>
      <w:r>
        <w:t>Sveikatos priežiūros</w:t>
      </w:r>
      <w:r w:rsidR="00522DEB">
        <w:t xml:space="preserve"> įstaigų</w:t>
      </w:r>
      <w:r>
        <w:t xml:space="preserve"> vadovams</w:t>
      </w:r>
      <w:r w:rsidR="0058780B">
        <w:t>:</w:t>
      </w:r>
    </w:p>
    <w:p w:rsidR="00522DEB" w:rsidRDefault="00522DEB" w:rsidP="00237130">
      <w:pPr>
        <w:numPr>
          <w:ilvl w:val="0"/>
          <w:numId w:val="46"/>
        </w:numPr>
      </w:pPr>
      <w:r>
        <w:t xml:space="preserve">Sumažinti </w:t>
      </w:r>
      <w:r w:rsidR="0041168C">
        <w:t xml:space="preserve">slaugytojų </w:t>
      </w:r>
      <w:r w:rsidR="00D72C50">
        <w:t>darbo krūvius</w:t>
      </w:r>
      <w:r w:rsidR="00E87380">
        <w:t>,</w:t>
      </w:r>
      <w:r w:rsidR="001928C7">
        <w:t xml:space="preserve"> </w:t>
      </w:r>
      <w:r w:rsidR="00E87380">
        <w:t>priskiriant</w:t>
      </w:r>
      <w:r w:rsidR="001928C7">
        <w:t xml:space="preserve"> daugiau funkcijų slaugytojų padėjėjams</w:t>
      </w:r>
      <w:r w:rsidR="00E87380">
        <w:t>,</w:t>
      </w:r>
      <w:r w:rsidR="001928C7">
        <w:t xml:space="preserve"> ar</w:t>
      </w:r>
      <w:r w:rsidR="00B03BBA">
        <w:t>ba</w:t>
      </w:r>
      <w:r w:rsidR="001928C7">
        <w:t xml:space="preserve"> didinant slaugytojų etatų skaičių. </w:t>
      </w:r>
      <w:r w:rsidR="00C4675B">
        <w:t>T</w:t>
      </w:r>
      <w:r w:rsidR="0041168C">
        <w:t>uomet</w:t>
      </w:r>
      <w:r>
        <w:t xml:space="preserve"> </w:t>
      </w:r>
      <w:r w:rsidR="00C4675B">
        <w:t>slaugytojai</w:t>
      </w:r>
      <w:r>
        <w:t xml:space="preserve"> galėtų daugiau laiko bendrauti su pacient</w:t>
      </w:r>
      <w:r w:rsidR="0041168C">
        <w:t>ais ir taip būtų galima išvengti</w:t>
      </w:r>
      <w:r w:rsidR="00E87380">
        <w:t xml:space="preserve"> daugelio nepageidaujamų įvykių sveikatos priežiūroje.</w:t>
      </w:r>
    </w:p>
    <w:p w:rsidR="0058780B" w:rsidRDefault="0058780B" w:rsidP="00237130">
      <w:pPr>
        <w:numPr>
          <w:ilvl w:val="0"/>
          <w:numId w:val="43"/>
        </w:numPr>
      </w:pPr>
      <w:r>
        <w:t>S</w:t>
      </w:r>
      <w:r w:rsidR="00862E38">
        <w:t>tacionaro s</w:t>
      </w:r>
      <w:r>
        <w:t>laugytojams:</w:t>
      </w:r>
    </w:p>
    <w:p w:rsidR="005F54B6" w:rsidRPr="00B07073" w:rsidRDefault="005F54B6" w:rsidP="00237130">
      <w:pPr>
        <w:numPr>
          <w:ilvl w:val="0"/>
          <w:numId w:val="47"/>
        </w:numPr>
      </w:pPr>
      <w:r>
        <w:t>Dalyvauti kvalifikacijos tobulinimo kursuose, seminaruose bei mokymuose</w:t>
      </w:r>
      <w:r w:rsidR="008C7EC7">
        <w:t>, ne tik Lietuvoje, bet ir užsienio šalyse</w:t>
      </w:r>
      <w:r>
        <w:t>, kuriuose įgytų žinių apie pacientų saugą sveikatos priežiūroje</w:t>
      </w:r>
      <w:r w:rsidR="00924E83">
        <w:t>.</w:t>
      </w:r>
    </w:p>
    <w:p w:rsidR="005F54B6" w:rsidRDefault="00924E83" w:rsidP="00237130">
      <w:pPr>
        <w:numPr>
          <w:ilvl w:val="0"/>
          <w:numId w:val="47"/>
        </w:numPr>
      </w:pPr>
      <w:r>
        <w:t>Su</w:t>
      </w:r>
      <w:r w:rsidR="00AF1B4C" w:rsidRPr="00B07073">
        <w:t>planuoti darbo dieną taip, kad būtų skiriama pakankamai laiko paciento išklausymui ir informavimui</w:t>
      </w:r>
      <w:r w:rsidR="00B07073" w:rsidRPr="00B07073">
        <w:t>.</w:t>
      </w:r>
      <w:r w:rsidR="00953C39">
        <w:t xml:space="preserve"> Tai galima įgyvendinti per</w:t>
      </w:r>
      <w:r w:rsidR="008E4DF0">
        <w:t xml:space="preserve"> konsultacijas su slaugos administratoriai, nes pastarieji turi daugiau žinių šioje srityje arba dalyvauti vadybi</w:t>
      </w:r>
      <w:r w:rsidR="00B03BBA">
        <w:t>ni</w:t>
      </w:r>
      <w:r w:rsidR="008E4DF0">
        <w:t>n</w:t>
      </w:r>
      <w:r w:rsidR="00B03BBA">
        <w:t>k</w:t>
      </w:r>
      <w:r w:rsidR="008E4DF0">
        <w:t xml:space="preserve">ų organizuojamose </w:t>
      </w:r>
      <w:r w:rsidR="00193345">
        <w:t>mokymuose</w:t>
      </w:r>
      <w:r w:rsidR="00B03BBA">
        <w:t>,</w:t>
      </w:r>
      <w:r w:rsidR="008E4DF0">
        <w:t xml:space="preserve"> </w:t>
      </w:r>
      <w:r w:rsidR="00B03BBA">
        <w:t>darbo dienos planavimo aspektai</w:t>
      </w:r>
      <w:r w:rsidR="008E4DF0">
        <w:t>s.</w:t>
      </w:r>
    </w:p>
    <w:p w:rsidR="00F76886" w:rsidRPr="00B07073" w:rsidRDefault="00F76886" w:rsidP="00237130">
      <w:pPr>
        <w:numPr>
          <w:ilvl w:val="0"/>
          <w:numId w:val="47"/>
        </w:numPr>
      </w:pPr>
      <w:r>
        <w:t xml:space="preserve">Įvykus nepageidaujamam įvykiui, organizuoti skyriaus ar slaugytojų komandos susirinkimą, kuriame būtų </w:t>
      </w:r>
      <w:r w:rsidR="008E4DF0">
        <w:t xml:space="preserve">atvirai </w:t>
      </w:r>
      <w:r>
        <w:t xml:space="preserve">aptariamas </w:t>
      </w:r>
      <w:r w:rsidR="008E4DF0">
        <w:t>įvykęs nepageidaujamas įvykis, jo priežastys, pasekmė</w:t>
      </w:r>
      <w:r w:rsidR="00A81DB6">
        <w:t xml:space="preserve">s, teikiamos </w:t>
      </w:r>
      <w:r w:rsidR="00514632">
        <w:t xml:space="preserve">praktinės </w:t>
      </w:r>
      <w:r w:rsidR="00A81DB6">
        <w:t xml:space="preserve">rekomendacijos, kaip buvo galima išvengti </w:t>
      </w:r>
      <w:r w:rsidR="00514632">
        <w:t xml:space="preserve">įvykusio </w:t>
      </w:r>
      <w:r w:rsidR="00A81DB6">
        <w:t>nepageidauja</w:t>
      </w:r>
      <w:r w:rsidR="00193345">
        <w:t>mo įvykio.</w:t>
      </w:r>
    </w:p>
    <w:p w:rsidR="008C7EC7" w:rsidRPr="00B07073" w:rsidRDefault="008C7EC7" w:rsidP="00237130">
      <w:pPr>
        <w:numPr>
          <w:ilvl w:val="0"/>
          <w:numId w:val="47"/>
        </w:numPr>
      </w:pPr>
      <w:r w:rsidRPr="00B07073">
        <w:t xml:space="preserve">Būti atsakingais </w:t>
      </w:r>
      <w:r w:rsidR="00B07073" w:rsidRPr="00B07073">
        <w:t>ir skatinti kitus sveikatos priežiūros specialistus bei pacientus būti atsakingais už pacientų saugą.</w:t>
      </w:r>
      <w:r w:rsidR="00953C39">
        <w:t xml:space="preserve"> </w:t>
      </w:r>
      <w:r w:rsidR="00D72C50">
        <w:t>Tai galima įgyvendinti per skyriuose organizuojamus susirinkimus, kuriuose būtų vystoma atvira diskusija tarp slaugytojų ir kitų dalyvių, kurios metu būtų aiškinamasi apie įvykusius nepagei</w:t>
      </w:r>
      <w:r w:rsidR="00157FF0">
        <w:t xml:space="preserve">daujamus įvykius, jų priežastis, atsakomybę bei kaip reikėtų </w:t>
      </w:r>
      <w:r w:rsidR="00D72C50">
        <w:t>elgtis, kad tai nepasikartotų.</w:t>
      </w:r>
    </w:p>
    <w:p w:rsidR="00AA0E1E" w:rsidRDefault="005F54B6" w:rsidP="00D72C50">
      <w:pPr>
        <w:numPr>
          <w:ilvl w:val="0"/>
          <w:numId w:val="47"/>
        </w:numPr>
        <w:ind w:hanging="357"/>
        <w:rPr>
          <w:rFonts w:ascii="TimesNewRoman" w:eastAsia="Calibri" w:hAnsi="TimesNewRoman" w:cs="TimesNewRoman"/>
          <w:lang w:eastAsia="en-US"/>
        </w:rPr>
      </w:pPr>
      <w:r>
        <w:rPr>
          <w:rFonts w:ascii="TimesNewRoman" w:eastAsia="Calibri" w:hAnsi="TimesNewRoman" w:cs="TimesNewRoman"/>
          <w:lang w:eastAsia="en-US"/>
        </w:rPr>
        <w:t>Bendradarbiauti ir d</w:t>
      </w:r>
      <w:r w:rsidRPr="00522DEB">
        <w:rPr>
          <w:rFonts w:ascii="TimesNewRoman" w:eastAsia="Calibri" w:hAnsi="TimesNewRoman" w:cs="TimesNewRoman"/>
          <w:lang w:eastAsia="en-US"/>
        </w:rPr>
        <w:t>alytis patirtimi su kit</w:t>
      </w:r>
      <w:r>
        <w:rPr>
          <w:rFonts w:ascii="TimesNewRoman" w:eastAsia="Calibri" w:hAnsi="TimesNewRoman" w:cs="TimesNewRoman"/>
          <w:lang w:eastAsia="en-US"/>
        </w:rPr>
        <w:t xml:space="preserve">ais slaugytojais ir sveikatos priežiūros specialistai </w:t>
      </w:r>
      <w:r w:rsidRPr="00522DEB">
        <w:rPr>
          <w:rFonts w:ascii="TimesNewRoman" w:eastAsia="Calibri" w:hAnsi="TimesNewRoman" w:cs="TimesNewRoman"/>
          <w:lang w:eastAsia="en-US"/>
        </w:rPr>
        <w:t>pacientų saugos klausimais</w:t>
      </w:r>
      <w:r w:rsidR="00D72C50">
        <w:rPr>
          <w:rFonts w:ascii="TimesNewRoman" w:eastAsia="Calibri" w:hAnsi="TimesNewRoman" w:cs="TimesNewRoman"/>
          <w:lang w:eastAsia="en-US"/>
        </w:rPr>
        <w:t>.</w:t>
      </w:r>
    </w:p>
    <w:p w:rsidR="00285664" w:rsidRDefault="00AA0E1E" w:rsidP="00AA0E1E">
      <w:pPr>
        <w:pStyle w:val="Heading1"/>
      </w:pPr>
      <w:r>
        <w:rPr>
          <w:rFonts w:ascii="TimesNewRoman" w:eastAsia="Calibri" w:hAnsi="TimesNewRoman" w:cs="TimesNewRoman"/>
          <w:lang w:eastAsia="en-US"/>
        </w:rPr>
        <w:br w:type="page"/>
      </w:r>
      <w:bookmarkStart w:id="25" w:name="_Toc295041766"/>
      <w:r w:rsidR="00CA7C53" w:rsidRPr="00C91C8C">
        <w:lastRenderedPageBreak/>
        <w:t>LITERATŪR</w:t>
      </w:r>
      <w:r w:rsidR="00285664" w:rsidRPr="00C91C8C">
        <w:t>A</w:t>
      </w:r>
      <w:bookmarkEnd w:id="25"/>
    </w:p>
    <w:p w:rsidR="00CA2438" w:rsidRPr="00CA2438"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8C477A">
        <w:rPr>
          <w:rFonts w:ascii="Times New Roman" w:hAnsi="Times New Roman"/>
          <w:sz w:val="24"/>
          <w:szCs w:val="24"/>
          <w:lang w:val="lt-LT"/>
        </w:rPr>
        <w:t xml:space="preserve">Valstybinė akreditavimo sveikatos priežiūros veiklai tarnyba prie sveikatos apsaugos ministerijos. </w:t>
      </w:r>
      <w:proofErr w:type="spellStart"/>
      <w:r w:rsidRPr="008C477A">
        <w:rPr>
          <w:rFonts w:ascii="Times New Roman" w:hAnsi="Times New Roman"/>
          <w:sz w:val="24"/>
          <w:szCs w:val="24"/>
        </w:rPr>
        <w:t>Nacionalinė</w:t>
      </w:r>
      <w:proofErr w:type="spellEnd"/>
      <w:r w:rsidRPr="008C477A">
        <w:rPr>
          <w:rFonts w:ascii="Times New Roman" w:hAnsi="Times New Roman"/>
          <w:sz w:val="24"/>
          <w:szCs w:val="24"/>
        </w:rPr>
        <w:t xml:space="preserve"> </w:t>
      </w:r>
      <w:proofErr w:type="spellStart"/>
      <w:r w:rsidRPr="008C477A">
        <w:rPr>
          <w:rFonts w:ascii="Times New Roman" w:hAnsi="Times New Roman"/>
          <w:sz w:val="24"/>
          <w:szCs w:val="24"/>
        </w:rPr>
        <w:t>pacientų</w:t>
      </w:r>
      <w:proofErr w:type="spellEnd"/>
      <w:r w:rsidRPr="008C477A">
        <w:rPr>
          <w:rFonts w:ascii="Times New Roman" w:hAnsi="Times New Roman"/>
          <w:sz w:val="24"/>
          <w:szCs w:val="24"/>
        </w:rPr>
        <w:t xml:space="preserve"> </w:t>
      </w:r>
      <w:proofErr w:type="spellStart"/>
      <w:r w:rsidRPr="008C477A">
        <w:rPr>
          <w:rFonts w:ascii="Times New Roman" w:hAnsi="Times New Roman"/>
          <w:sz w:val="24"/>
          <w:szCs w:val="24"/>
        </w:rPr>
        <w:t>saugos</w:t>
      </w:r>
      <w:proofErr w:type="spellEnd"/>
      <w:r w:rsidRPr="008C477A">
        <w:rPr>
          <w:rFonts w:ascii="Times New Roman" w:hAnsi="Times New Roman"/>
          <w:sz w:val="24"/>
          <w:szCs w:val="24"/>
        </w:rPr>
        <w:t xml:space="preserve"> </w:t>
      </w:r>
      <w:proofErr w:type="spellStart"/>
      <w:r w:rsidRPr="008C477A">
        <w:rPr>
          <w:rFonts w:ascii="Times New Roman" w:hAnsi="Times New Roman"/>
          <w:sz w:val="24"/>
          <w:szCs w:val="24"/>
        </w:rPr>
        <w:t>platforma</w:t>
      </w:r>
      <w:proofErr w:type="spellEnd"/>
      <w:r w:rsidRPr="008C477A">
        <w:rPr>
          <w:rFonts w:ascii="Times New Roman" w:hAnsi="Times New Roman"/>
          <w:sz w:val="24"/>
          <w:szCs w:val="24"/>
        </w:rPr>
        <w:t xml:space="preserve"> 2010-2014 m. (</w:t>
      </w:r>
      <w:proofErr w:type="spellStart"/>
      <w:r w:rsidRPr="008C477A">
        <w:rPr>
          <w:rFonts w:ascii="Times New Roman" w:hAnsi="Times New Roman"/>
          <w:sz w:val="24"/>
          <w:szCs w:val="24"/>
        </w:rPr>
        <w:t>žiūrėta</w:t>
      </w:r>
      <w:proofErr w:type="spellEnd"/>
      <w:r w:rsidRPr="008C477A">
        <w:rPr>
          <w:rFonts w:ascii="Times New Roman" w:hAnsi="Times New Roman"/>
          <w:sz w:val="24"/>
          <w:szCs w:val="24"/>
        </w:rPr>
        <w:t xml:space="preserve"> 2010 m. </w:t>
      </w:r>
      <w:proofErr w:type="spellStart"/>
      <w:r w:rsidRPr="008C477A">
        <w:rPr>
          <w:rFonts w:ascii="Times New Roman" w:hAnsi="Times New Roman"/>
          <w:sz w:val="24"/>
          <w:szCs w:val="24"/>
        </w:rPr>
        <w:t>gegužės</w:t>
      </w:r>
      <w:proofErr w:type="spellEnd"/>
      <w:r w:rsidRPr="008C477A">
        <w:rPr>
          <w:rFonts w:ascii="Times New Roman" w:hAnsi="Times New Roman"/>
          <w:sz w:val="24"/>
          <w:szCs w:val="24"/>
        </w:rPr>
        <w:t xml:space="preserve"> 5 d.). </w:t>
      </w:r>
      <w:proofErr w:type="spellStart"/>
      <w:r w:rsidRPr="008C477A">
        <w:rPr>
          <w:rFonts w:ascii="Times New Roman" w:hAnsi="Times New Roman"/>
          <w:sz w:val="24"/>
          <w:szCs w:val="24"/>
        </w:rPr>
        <w:t>Prieiga</w:t>
      </w:r>
      <w:proofErr w:type="spellEnd"/>
      <w:r w:rsidRPr="008C477A">
        <w:rPr>
          <w:rFonts w:ascii="Times New Roman" w:hAnsi="Times New Roman"/>
          <w:sz w:val="24"/>
          <w:szCs w:val="24"/>
        </w:rPr>
        <w:t xml:space="preserve"> per </w:t>
      </w:r>
      <w:proofErr w:type="spellStart"/>
      <w:r w:rsidRPr="008C477A">
        <w:rPr>
          <w:rFonts w:ascii="Times New Roman" w:hAnsi="Times New Roman"/>
          <w:sz w:val="24"/>
          <w:szCs w:val="24"/>
        </w:rPr>
        <w:t>internetą</w:t>
      </w:r>
      <w:proofErr w:type="spellEnd"/>
      <w:r w:rsidRPr="008C477A">
        <w:rPr>
          <w:rFonts w:ascii="Times New Roman" w:hAnsi="Times New Roman"/>
          <w:sz w:val="24"/>
          <w:szCs w:val="24"/>
        </w:rPr>
        <w:t>:</w:t>
      </w:r>
    </w:p>
    <w:p w:rsidR="000456CE" w:rsidRPr="00933847" w:rsidRDefault="00933847" w:rsidP="00CA2438">
      <w:pPr>
        <w:pStyle w:val="ListParagraph"/>
        <w:spacing w:after="0" w:line="360" w:lineRule="auto"/>
        <w:ind w:left="360"/>
        <w:jc w:val="both"/>
        <w:rPr>
          <w:rFonts w:ascii="Times New Roman" w:hAnsi="Times New Roman"/>
          <w:sz w:val="24"/>
          <w:szCs w:val="24"/>
          <w:lang w:val="lt-LT"/>
        </w:rPr>
      </w:pPr>
      <w:r w:rsidRPr="00933847">
        <w:rPr>
          <w:rFonts w:ascii="Times New Roman" w:hAnsi="Times New Roman"/>
          <w:sz w:val="24"/>
          <w:szCs w:val="24"/>
          <w:lang w:val="lt-LT"/>
        </w:rPr>
        <w:tab/>
      </w:r>
      <w:r w:rsidR="008C477A" w:rsidRPr="00933847">
        <w:rPr>
          <w:rFonts w:ascii="Times New Roman" w:hAnsi="Times New Roman"/>
          <w:sz w:val="24"/>
          <w:szCs w:val="24"/>
          <w:lang w:val="lt-LT"/>
        </w:rPr>
        <w:t>&lt;</w:t>
      </w:r>
      <w:hyperlink r:id="rId32" w:history="1">
        <w:r w:rsidR="00CA2438" w:rsidRPr="00933847">
          <w:rPr>
            <w:rStyle w:val="Hyperlink"/>
            <w:rFonts w:ascii="Times New Roman" w:hAnsi="Times New Roman"/>
            <w:color w:val="auto"/>
            <w:sz w:val="24"/>
            <w:szCs w:val="24"/>
            <w:u w:val="none"/>
            <w:lang w:val="lt-LT"/>
          </w:rPr>
          <w:t>http://www.vaspvt.gov.lt/index.php?577189552</w:t>
        </w:r>
      </w:hyperlink>
      <w:r w:rsidR="008C477A" w:rsidRPr="00933847">
        <w:rPr>
          <w:rFonts w:ascii="Times New Roman" w:hAnsi="Times New Roman"/>
          <w:sz w:val="24"/>
          <w:szCs w:val="24"/>
          <w:lang w:val="lt-LT"/>
        </w:rPr>
        <w:t>&gt;.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8C477A">
        <w:rPr>
          <w:rFonts w:ascii="Times New Roman" w:hAnsi="Times New Roman"/>
          <w:sz w:val="24"/>
          <w:szCs w:val="24"/>
          <w:lang w:val="lt-LT"/>
        </w:rPr>
        <w:t>Dėl Lietuvos Respublikos sveikatos priežiūros kokybės užtikrinimo 2005-2010 m. programos: Lietuvos Respublikos sveikatos apsaugos ministro 2004 m. rugsėjo 14 d. įsakymas Nr. V-6</w:t>
      </w:r>
      <w:r w:rsidR="008C477A">
        <w:rPr>
          <w:rFonts w:ascii="Times New Roman" w:hAnsi="Times New Roman"/>
          <w:sz w:val="24"/>
          <w:szCs w:val="24"/>
          <w:lang w:val="lt-LT"/>
        </w:rPr>
        <w:t>42. Valstybės Žinios 2004;144-</w:t>
      </w:r>
      <w:r w:rsidRPr="008C477A">
        <w:rPr>
          <w:rFonts w:ascii="Times New Roman" w:hAnsi="Times New Roman"/>
          <w:sz w:val="24"/>
          <w:szCs w:val="24"/>
          <w:lang w:val="lt-LT"/>
        </w:rPr>
        <w:t>5268.</w:t>
      </w:r>
    </w:p>
    <w:p w:rsidR="00335E1C" w:rsidRPr="00335E1C" w:rsidRDefault="000456CE" w:rsidP="00CA2438">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lang w:val="lt-LT"/>
        </w:rPr>
        <w:t xml:space="preserve">Europos Bendrijų Komisija. Komisijos komunikatas Europos parlamentui ir tarybai: dėl pacientų saugos ir su sveikatos priežiūra susijusių infekcijų prevencijos ir kontrolės. </w:t>
      </w:r>
      <w:proofErr w:type="spellStart"/>
      <w:r w:rsidRPr="00D3645A">
        <w:rPr>
          <w:rFonts w:ascii="Times New Roman" w:hAnsi="Times New Roman"/>
          <w:sz w:val="24"/>
          <w:szCs w:val="24"/>
        </w:rPr>
        <w:t>Briuselis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2010 m. </w:t>
      </w:r>
      <w:proofErr w:type="spellStart"/>
      <w:r w:rsidRPr="00D3645A">
        <w:rPr>
          <w:rFonts w:ascii="Times New Roman" w:hAnsi="Times New Roman"/>
          <w:sz w:val="24"/>
          <w:szCs w:val="24"/>
        </w:rPr>
        <w:t>balandži</w:t>
      </w:r>
      <w:r w:rsidR="00CA2438">
        <w:rPr>
          <w:rFonts w:ascii="Times New Roman" w:hAnsi="Times New Roman"/>
          <w:sz w:val="24"/>
          <w:szCs w:val="24"/>
        </w:rPr>
        <w:t>o</w:t>
      </w:r>
      <w:proofErr w:type="spellEnd"/>
      <w:r w:rsidR="00CA2438">
        <w:rPr>
          <w:rFonts w:ascii="Times New Roman" w:hAnsi="Times New Roman"/>
          <w:sz w:val="24"/>
          <w:szCs w:val="24"/>
        </w:rPr>
        <w:t xml:space="preserve"> 5 d.). </w:t>
      </w:r>
      <w:proofErr w:type="spellStart"/>
      <w:r w:rsidR="00CA2438">
        <w:rPr>
          <w:rFonts w:ascii="Times New Roman" w:hAnsi="Times New Roman"/>
          <w:sz w:val="24"/>
          <w:szCs w:val="24"/>
        </w:rPr>
        <w:t>Prieiga</w:t>
      </w:r>
      <w:proofErr w:type="spellEnd"/>
      <w:r w:rsidR="00CA2438">
        <w:rPr>
          <w:rFonts w:ascii="Times New Roman" w:hAnsi="Times New Roman"/>
          <w:sz w:val="24"/>
          <w:szCs w:val="24"/>
        </w:rPr>
        <w:t xml:space="preserve"> per </w:t>
      </w:r>
      <w:proofErr w:type="spellStart"/>
      <w:r w:rsidR="00CA2438">
        <w:rPr>
          <w:rFonts w:ascii="Times New Roman" w:hAnsi="Times New Roman"/>
          <w:sz w:val="24"/>
          <w:szCs w:val="24"/>
        </w:rPr>
        <w:t>internetą</w:t>
      </w:r>
      <w:proofErr w:type="spellEnd"/>
      <w:r w:rsidR="00CA2438">
        <w:rPr>
          <w:rFonts w:ascii="Times New Roman" w:hAnsi="Times New Roman"/>
          <w:sz w:val="24"/>
          <w:szCs w:val="24"/>
        </w:rPr>
        <w:t>:</w:t>
      </w:r>
    </w:p>
    <w:p w:rsidR="000456CE" w:rsidRPr="00D3645A" w:rsidRDefault="00335E1C" w:rsidP="00335E1C">
      <w:pPr>
        <w:pStyle w:val="ListParagraph"/>
        <w:spacing w:after="0" w:line="360" w:lineRule="auto"/>
        <w:ind w:left="360"/>
        <w:jc w:val="both"/>
        <w:rPr>
          <w:rFonts w:ascii="Times New Roman" w:hAnsi="Times New Roman"/>
          <w:sz w:val="24"/>
          <w:szCs w:val="24"/>
          <w:lang w:val="lt-LT"/>
        </w:rPr>
      </w:pPr>
      <w:r>
        <w:rPr>
          <w:rFonts w:ascii="Times New Roman" w:hAnsi="Times New Roman"/>
          <w:sz w:val="24"/>
          <w:szCs w:val="24"/>
          <w:lang w:val="lt-LT"/>
        </w:rPr>
        <w:tab/>
      </w:r>
      <w:r w:rsidR="00CA2438" w:rsidRPr="00CA2438">
        <w:rPr>
          <w:rFonts w:ascii="Times New Roman" w:hAnsi="Times New Roman"/>
          <w:sz w:val="24"/>
          <w:szCs w:val="24"/>
          <w:lang w:val="lt-LT"/>
        </w:rPr>
        <w:t>&lt;http://eur</w:t>
      </w:r>
      <w:r w:rsidR="000456CE" w:rsidRPr="00CA2438">
        <w:rPr>
          <w:rFonts w:ascii="Times New Roman" w:hAnsi="Times New Roman"/>
          <w:sz w:val="24"/>
          <w:szCs w:val="24"/>
          <w:lang w:val="lt-LT"/>
        </w:rPr>
        <w:t>lex.europa.eu/LexUriServ/LexUriServ.do?uri=CELEX:52008DC0836:LT:</w:t>
      </w:r>
      <w:r w:rsidR="00933847">
        <w:rPr>
          <w:rFonts w:ascii="Times New Roman" w:hAnsi="Times New Roman"/>
          <w:sz w:val="24"/>
          <w:szCs w:val="24"/>
          <w:lang w:val="lt-LT"/>
        </w:rPr>
        <w:tab/>
      </w:r>
      <w:r w:rsidR="000456CE" w:rsidRPr="00CA2438">
        <w:rPr>
          <w:rFonts w:ascii="Times New Roman" w:hAnsi="Times New Roman"/>
          <w:sz w:val="24"/>
          <w:szCs w:val="24"/>
          <w:lang w:val="lt-LT"/>
        </w:rPr>
        <w:t>NOT&gt;</w:t>
      </w:r>
      <w:r w:rsidR="000456CE" w:rsidRPr="00CA2438">
        <w:rPr>
          <w:rFonts w:ascii="Times New Roman" w:eastAsia="TimesNewRoman" w:hAnsi="Times New Roman"/>
          <w:sz w:val="24"/>
          <w:szCs w:val="24"/>
          <w:lang w:val="lt-LT"/>
        </w:rPr>
        <w: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eastAsia="TimesNewRoman" w:hAnsi="Times New Roman"/>
          <w:sz w:val="24"/>
          <w:szCs w:val="24"/>
        </w:rPr>
        <w:t xml:space="preserve">Reeder JM. Patient safety, errors and mistakes, and </w:t>
      </w:r>
      <w:r w:rsidR="003A1C95" w:rsidRPr="00D3645A">
        <w:rPr>
          <w:rFonts w:ascii="Times New Roman" w:eastAsia="TimesNewRoman" w:hAnsi="Times New Roman"/>
          <w:sz w:val="24"/>
          <w:szCs w:val="24"/>
        </w:rPr>
        <w:t>preoperative</w:t>
      </w:r>
      <w:r w:rsidRPr="00D3645A">
        <w:rPr>
          <w:rFonts w:ascii="Times New Roman" w:eastAsia="TimesNewRoman" w:hAnsi="Times New Roman"/>
          <w:sz w:val="24"/>
          <w:szCs w:val="24"/>
        </w:rPr>
        <w:t xml:space="preserve"> nursing. </w:t>
      </w:r>
      <w:proofErr w:type="spellStart"/>
      <w:r w:rsidRPr="00D3645A">
        <w:rPr>
          <w:rFonts w:ascii="Times New Roman" w:eastAsia="TimesNewRoman" w:hAnsi="Times New Roman"/>
          <w:sz w:val="24"/>
          <w:szCs w:val="24"/>
        </w:rPr>
        <w:t>Semin</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Perioper</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Nurs</w:t>
      </w:r>
      <w:proofErr w:type="spellEnd"/>
      <w:r w:rsidRPr="00D3645A">
        <w:rPr>
          <w:rFonts w:ascii="Times New Roman" w:eastAsia="TimesNewRoman" w:hAnsi="Times New Roman"/>
          <w:sz w:val="24"/>
          <w:szCs w:val="24"/>
        </w:rPr>
        <w:t xml:space="preserve"> 2001;10(2):115-118.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eastAsia="TimesNewRoman" w:hAnsi="Times New Roman"/>
          <w:sz w:val="24"/>
          <w:szCs w:val="24"/>
        </w:rPr>
        <w:t>Vansevičiūtė</w:t>
      </w:r>
      <w:proofErr w:type="spellEnd"/>
      <w:r w:rsidRPr="00D3645A">
        <w:rPr>
          <w:rFonts w:ascii="Times New Roman" w:eastAsia="TimesNewRoman" w:hAnsi="Times New Roman"/>
          <w:sz w:val="24"/>
          <w:szCs w:val="24"/>
        </w:rPr>
        <w:t xml:space="preserve"> A. </w:t>
      </w:r>
      <w:proofErr w:type="spellStart"/>
      <w:r w:rsidRPr="00D3645A">
        <w:rPr>
          <w:rFonts w:ascii="Times New Roman" w:eastAsia="TimesNewRoman" w:hAnsi="Times New Roman"/>
          <w:sz w:val="24"/>
          <w:szCs w:val="24"/>
        </w:rPr>
        <w:t>Medicinos</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personalo</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nuomonė</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apie</w:t>
      </w:r>
      <w:proofErr w:type="spellEnd"/>
      <w:r w:rsidRPr="00D3645A">
        <w:rPr>
          <w:rFonts w:ascii="Times New Roman" w:eastAsia="TimesNewRoman" w:hAnsi="Times New Roman"/>
          <w:sz w:val="24"/>
          <w:szCs w:val="24"/>
        </w:rPr>
        <w:t xml:space="preserve"> </w:t>
      </w:r>
      <w:proofErr w:type="spellStart"/>
      <w:r w:rsidR="008C477A">
        <w:rPr>
          <w:rFonts w:ascii="Times New Roman" w:eastAsia="TimesNewRoman" w:hAnsi="Times New Roman"/>
          <w:sz w:val="24"/>
          <w:szCs w:val="24"/>
        </w:rPr>
        <w:t>pacientų</w:t>
      </w:r>
      <w:proofErr w:type="spellEnd"/>
      <w:r w:rsidR="008C477A">
        <w:rPr>
          <w:rFonts w:ascii="Times New Roman" w:eastAsia="TimesNewRoman" w:hAnsi="Times New Roman"/>
          <w:sz w:val="24"/>
          <w:szCs w:val="24"/>
        </w:rPr>
        <w:t xml:space="preserve"> </w:t>
      </w:r>
      <w:proofErr w:type="spellStart"/>
      <w:r w:rsidR="008C477A">
        <w:rPr>
          <w:rFonts w:ascii="Times New Roman" w:eastAsia="TimesNewRoman" w:hAnsi="Times New Roman"/>
          <w:sz w:val="24"/>
          <w:szCs w:val="24"/>
        </w:rPr>
        <w:t>saugos</w:t>
      </w:r>
      <w:proofErr w:type="spellEnd"/>
      <w:r w:rsidR="008C477A">
        <w:rPr>
          <w:rFonts w:ascii="Times New Roman" w:eastAsia="TimesNewRoman" w:hAnsi="Times New Roman"/>
          <w:sz w:val="24"/>
          <w:szCs w:val="24"/>
        </w:rPr>
        <w:t xml:space="preserve"> </w:t>
      </w:r>
      <w:proofErr w:type="spellStart"/>
      <w:r w:rsidR="008C477A">
        <w:rPr>
          <w:rFonts w:ascii="Times New Roman" w:eastAsia="TimesNewRoman" w:hAnsi="Times New Roman"/>
          <w:sz w:val="24"/>
          <w:szCs w:val="24"/>
        </w:rPr>
        <w:t>užtikrinimą</w:t>
      </w:r>
      <w:proofErr w:type="spellEnd"/>
      <w:r w:rsidR="008C477A">
        <w:rPr>
          <w:rFonts w:ascii="Times New Roman" w:eastAsia="TimesNewRoman" w:hAnsi="Times New Roman"/>
          <w:sz w:val="24"/>
          <w:szCs w:val="24"/>
        </w:rPr>
        <w:t xml:space="preserve"> „N“ </w:t>
      </w:r>
      <w:proofErr w:type="spellStart"/>
      <w:r w:rsidRPr="00D3645A">
        <w:rPr>
          <w:rFonts w:ascii="Times New Roman" w:eastAsia="TimesNewRoman" w:hAnsi="Times New Roman"/>
          <w:sz w:val="24"/>
          <w:szCs w:val="24"/>
        </w:rPr>
        <w:t>ligoninėje</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magistro</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diplominis</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darbas</w:t>
      </w:r>
      <w:proofErr w:type="spellEnd"/>
      <w:r w:rsidRPr="00D3645A">
        <w:rPr>
          <w:rFonts w:ascii="Times New Roman" w:eastAsia="TimesNewRoman" w:hAnsi="Times New Roman"/>
          <w:sz w:val="24"/>
          <w:szCs w:val="24"/>
        </w:rPr>
        <w:t xml:space="preserve">. </w:t>
      </w:r>
      <w:smartTag w:uri="urn:schemas-microsoft-com:office:smarttags" w:element="City">
        <w:smartTag w:uri="urn:schemas-microsoft-com:office:smarttags" w:element="place">
          <w:r w:rsidRPr="00D3645A">
            <w:rPr>
              <w:rFonts w:ascii="Times New Roman" w:eastAsia="TimesNewRoman" w:hAnsi="Times New Roman"/>
              <w:sz w:val="24"/>
              <w:szCs w:val="24"/>
            </w:rPr>
            <w:t>Kaunas</w:t>
          </w:r>
        </w:smartTag>
      </w:smartTag>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Kauno</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medicinos</w:t>
      </w:r>
      <w:proofErr w:type="spellEnd"/>
      <w:r w:rsidRPr="00D3645A">
        <w:rPr>
          <w:rFonts w:ascii="Times New Roman" w:eastAsia="TimesNewRoman" w:hAnsi="Times New Roman"/>
          <w:sz w:val="24"/>
          <w:szCs w:val="24"/>
        </w:rPr>
        <w:t xml:space="preserve"> </w:t>
      </w:r>
      <w:proofErr w:type="spellStart"/>
      <w:r w:rsidRPr="00D3645A">
        <w:rPr>
          <w:rFonts w:ascii="Times New Roman" w:eastAsia="TimesNewRoman" w:hAnsi="Times New Roman"/>
          <w:sz w:val="24"/>
          <w:szCs w:val="24"/>
        </w:rPr>
        <w:t>universitetas</w:t>
      </w:r>
      <w:proofErr w:type="spellEnd"/>
      <w:r w:rsidRPr="00D3645A">
        <w:rPr>
          <w:rFonts w:ascii="Times New Roman" w:eastAsia="TimesNewRoman" w:hAnsi="Times New Roman"/>
          <w:sz w:val="24"/>
          <w:szCs w:val="24"/>
        </w:rPr>
        <w:t>; 2009.</w:t>
      </w:r>
    </w:p>
    <w:p w:rsidR="000456CE" w:rsidRPr="00D3645A" w:rsidRDefault="000456CE" w:rsidP="00237130">
      <w:pPr>
        <w:pStyle w:val="ListParagraph"/>
        <w:numPr>
          <w:ilvl w:val="0"/>
          <w:numId w:val="11"/>
        </w:numPr>
        <w:spacing w:after="0" w:line="360" w:lineRule="auto"/>
        <w:jc w:val="both"/>
        <w:rPr>
          <w:rStyle w:val="FontStyle52"/>
          <w:rFonts w:ascii="Times New Roman" w:hAnsi="Times New Roman" w:cs="Times New Roman"/>
          <w:sz w:val="24"/>
          <w:szCs w:val="24"/>
        </w:rPr>
      </w:pPr>
      <w:r w:rsidRPr="00D3645A">
        <w:rPr>
          <w:rStyle w:val="FontStyle52"/>
          <w:rFonts w:ascii="Times New Roman" w:hAnsi="Times New Roman" w:cs="Times New Roman"/>
          <w:sz w:val="24"/>
          <w:szCs w:val="24"/>
        </w:rPr>
        <w:t xml:space="preserve">Gallagher TH, </w:t>
      </w:r>
      <w:proofErr w:type="spellStart"/>
      <w:r w:rsidRPr="00D3645A">
        <w:rPr>
          <w:rStyle w:val="FontStyle52"/>
          <w:rFonts w:ascii="Times New Roman" w:hAnsi="Times New Roman" w:cs="Times New Roman"/>
          <w:sz w:val="24"/>
          <w:szCs w:val="24"/>
        </w:rPr>
        <w:t>Stud</w:t>
      </w:r>
      <w:r w:rsidR="008C477A">
        <w:rPr>
          <w:rStyle w:val="FontStyle52"/>
          <w:rFonts w:ascii="Times New Roman" w:hAnsi="Times New Roman" w:cs="Times New Roman"/>
          <w:sz w:val="24"/>
          <w:szCs w:val="24"/>
        </w:rPr>
        <w:t>dert</w:t>
      </w:r>
      <w:proofErr w:type="spellEnd"/>
      <w:r w:rsidR="008C477A">
        <w:rPr>
          <w:rStyle w:val="FontStyle52"/>
          <w:rFonts w:ascii="Times New Roman" w:hAnsi="Times New Roman" w:cs="Times New Roman"/>
          <w:sz w:val="24"/>
          <w:szCs w:val="24"/>
        </w:rPr>
        <w:t xml:space="preserve"> D, Levinson W. Disclosing harm</w:t>
      </w:r>
      <w:r w:rsidR="008C477A">
        <w:rPr>
          <w:rStyle w:val="FontStyle52"/>
          <w:rFonts w:ascii="Times New Roman" w:hAnsi="Times New Roman" w:cs="Times New Roman"/>
          <w:sz w:val="24"/>
          <w:szCs w:val="24"/>
        </w:rPr>
        <w:softHyphen/>
        <w:t>ful medical errors to p</w:t>
      </w:r>
      <w:r w:rsidRPr="00D3645A">
        <w:rPr>
          <w:rStyle w:val="FontStyle52"/>
          <w:rFonts w:ascii="Times New Roman" w:hAnsi="Times New Roman" w:cs="Times New Roman"/>
          <w:sz w:val="24"/>
          <w:szCs w:val="24"/>
        </w:rPr>
        <w:t xml:space="preserve">atients. </w:t>
      </w:r>
      <w:r w:rsidRPr="00D3645A">
        <w:rPr>
          <w:rFonts w:ascii="Times New Roman" w:hAnsi="Times New Roman"/>
          <w:sz w:val="24"/>
          <w:szCs w:val="24"/>
          <w:lang w:val="lt-LT"/>
        </w:rPr>
        <w:t xml:space="preserve">N </w:t>
      </w:r>
      <w:proofErr w:type="spellStart"/>
      <w:r w:rsidRPr="00D3645A">
        <w:rPr>
          <w:rFonts w:ascii="Times New Roman" w:hAnsi="Times New Roman"/>
          <w:sz w:val="24"/>
          <w:szCs w:val="24"/>
          <w:lang w:val="lt-LT"/>
        </w:rPr>
        <w:t>Engl</w:t>
      </w:r>
      <w:proofErr w:type="spellEnd"/>
      <w:r w:rsidRPr="00D3645A">
        <w:rPr>
          <w:rFonts w:ascii="Times New Roman" w:hAnsi="Times New Roman"/>
          <w:sz w:val="24"/>
          <w:szCs w:val="24"/>
          <w:lang w:val="lt-LT"/>
        </w:rPr>
        <w:t xml:space="preserve"> J </w:t>
      </w:r>
      <w:proofErr w:type="spellStart"/>
      <w:r w:rsidRPr="00D3645A">
        <w:rPr>
          <w:rFonts w:ascii="Times New Roman" w:hAnsi="Times New Roman"/>
          <w:sz w:val="24"/>
          <w:szCs w:val="24"/>
          <w:lang w:val="lt-LT"/>
        </w:rPr>
        <w:t>Med</w:t>
      </w:r>
      <w:proofErr w:type="spellEnd"/>
      <w:r w:rsidRPr="00D3645A">
        <w:rPr>
          <w:rFonts w:ascii="Times New Roman" w:hAnsi="Times New Roman"/>
          <w:sz w:val="24"/>
          <w:szCs w:val="24"/>
          <w:lang w:val="lt-LT"/>
        </w:rPr>
        <w:t xml:space="preserve"> </w:t>
      </w:r>
      <w:r w:rsidRPr="00D3645A">
        <w:rPr>
          <w:rStyle w:val="FontStyle52"/>
          <w:rFonts w:ascii="Times New Roman" w:hAnsi="Times New Roman" w:cs="Times New Roman"/>
          <w:sz w:val="24"/>
          <w:szCs w:val="24"/>
        </w:rPr>
        <w:t>2007;356(26):2713-2719.</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lang w:val="lt-LT"/>
        </w:rPr>
        <w:t>Virkėtienė</w:t>
      </w:r>
      <w:proofErr w:type="spellEnd"/>
      <w:r w:rsidRPr="00D3645A">
        <w:rPr>
          <w:rFonts w:ascii="Times New Roman" w:hAnsi="Times New Roman"/>
          <w:sz w:val="24"/>
          <w:szCs w:val="24"/>
          <w:lang w:val="lt-LT"/>
        </w:rPr>
        <w:t xml:space="preserve"> D, </w:t>
      </w:r>
      <w:proofErr w:type="spellStart"/>
      <w:r w:rsidRPr="00D3645A">
        <w:rPr>
          <w:rFonts w:ascii="Times New Roman" w:hAnsi="Times New Roman"/>
          <w:sz w:val="24"/>
          <w:szCs w:val="24"/>
          <w:lang w:val="lt-LT"/>
        </w:rPr>
        <w:t>Mitalienė</w:t>
      </w:r>
      <w:proofErr w:type="spellEnd"/>
      <w:r w:rsidRPr="00D3645A">
        <w:rPr>
          <w:rFonts w:ascii="Times New Roman" w:hAnsi="Times New Roman"/>
          <w:sz w:val="24"/>
          <w:szCs w:val="24"/>
          <w:lang w:val="lt-LT"/>
        </w:rPr>
        <w:t xml:space="preserve"> O, Kazlauskas H. Pacientų saugumo užtikrinimas. Sveikatos mokslai (Vilnius) 2009;4:2536-2542.</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lang w:val="lt-LT"/>
        </w:rPr>
        <w:t>White</w:t>
      </w:r>
      <w:proofErr w:type="spellEnd"/>
      <w:r w:rsidRPr="00D3645A">
        <w:rPr>
          <w:rFonts w:ascii="Times New Roman" w:hAnsi="Times New Roman"/>
          <w:sz w:val="24"/>
          <w:szCs w:val="24"/>
          <w:lang w:val="lt-LT"/>
        </w:rPr>
        <w:t xml:space="preserve"> P, </w:t>
      </w:r>
      <w:proofErr w:type="spellStart"/>
      <w:r w:rsidRPr="00D3645A">
        <w:rPr>
          <w:rFonts w:ascii="Times New Roman" w:hAnsi="Times New Roman"/>
          <w:sz w:val="24"/>
          <w:szCs w:val="24"/>
          <w:lang w:val="lt-LT"/>
        </w:rPr>
        <w:t>Mc</w:t>
      </w:r>
      <w:r w:rsidR="008C477A">
        <w:rPr>
          <w:rFonts w:ascii="Times New Roman" w:hAnsi="Times New Roman"/>
          <w:sz w:val="24"/>
          <w:szCs w:val="24"/>
          <w:lang w:val="lt-LT"/>
        </w:rPr>
        <w:t>Gillis</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Hall</w:t>
      </w:r>
      <w:proofErr w:type="spellEnd"/>
      <w:r w:rsidR="008C477A">
        <w:rPr>
          <w:rFonts w:ascii="Times New Roman" w:hAnsi="Times New Roman"/>
          <w:sz w:val="24"/>
          <w:szCs w:val="24"/>
          <w:lang w:val="lt-LT"/>
        </w:rPr>
        <w:t xml:space="preserve"> L. </w:t>
      </w:r>
      <w:proofErr w:type="spellStart"/>
      <w:r w:rsidR="008C477A">
        <w:rPr>
          <w:rFonts w:ascii="Times New Roman" w:hAnsi="Times New Roman"/>
          <w:sz w:val="24"/>
          <w:szCs w:val="24"/>
          <w:lang w:val="lt-LT"/>
        </w:rPr>
        <w:t>Patient</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safety</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o</w:t>
      </w:r>
      <w:r w:rsidRPr="00D3645A">
        <w:rPr>
          <w:rFonts w:ascii="Times New Roman" w:hAnsi="Times New Roman"/>
          <w:sz w:val="24"/>
          <w:szCs w:val="24"/>
          <w:lang w:val="lt-LT"/>
        </w:rPr>
        <w:t>utcomes</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Nursing</w:t>
      </w:r>
      <w:proofErr w:type="spellEnd"/>
      <w:r w:rsidR="008C477A">
        <w:rPr>
          <w:rFonts w:ascii="Times New Roman" w:hAnsi="Times New Roman"/>
          <w:sz w:val="24"/>
          <w:szCs w:val="24"/>
          <w:lang w:val="lt-LT"/>
        </w:rPr>
        <w:t xml:space="preserve"> – </w:t>
      </w:r>
      <w:proofErr w:type="spellStart"/>
      <w:r w:rsidR="008C477A">
        <w:rPr>
          <w:rFonts w:ascii="Times New Roman" w:hAnsi="Times New Roman"/>
          <w:sz w:val="24"/>
          <w:szCs w:val="24"/>
          <w:lang w:val="lt-LT"/>
        </w:rPr>
        <w:t>sensitive</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outcomes</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State</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of</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the</w:t>
      </w:r>
      <w:proofErr w:type="spellEnd"/>
      <w:r w:rsidR="008C477A">
        <w:rPr>
          <w:rFonts w:ascii="Times New Roman" w:hAnsi="Times New Roman"/>
          <w:sz w:val="24"/>
          <w:szCs w:val="24"/>
          <w:lang w:val="lt-LT"/>
        </w:rPr>
        <w:t xml:space="preserve"> </w:t>
      </w:r>
      <w:proofErr w:type="spellStart"/>
      <w:r w:rsidR="008C477A">
        <w:rPr>
          <w:rFonts w:ascii="Times New Roman" w:hAnsi="Times New Roman"/>
          <w:sz w:val="24"/>
          <w:szCs w:val="24"/>
          <w:lang w:val="lt-LT"/>
        </w:rPr>
        <w:t>c</w:t>
      </w:r>
      <w:r w:rsidRPr="00D3645A">
        <w:rPr>
          <w:rFonts w:ascii="Times New Roman" w:hAnsi="Times New Roman"/>
          <w:sz w:val="24"/>
          <w:szCs w:val="24"/>
          <w:lang w:val="lt-LT"/>
        </w:rPr>
        <w:t>cience</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Edited</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by</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Doran</w:t>
      </w:r>
      <w:proofErr w:type="spellEnd"/>
      <w:r w:rsidRPr="00D3645A">
        <w:rPr>
          <w:rFonts w:ascii="Times New Roman" w:hAnsi="Times New Roman"/>
          <w:sz w:val="24"/>
          <w:szCs w:val="24"/>
          <w:lang w:val="lt-LT"/>
        </w:rPr>
        <w:t xml:space="preserve"> DM 2003. p. 211-242.</w:t>
      </w:r>
    </w:p>
    <w:p w:rsidR="00335E1C" w:rsidRPr="00335E1C"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lang w:val="lt-LT"/>
        </w:rPr>
        <w:t>College</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of</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registered</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nurses</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of</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British</w:t>
      </w:r>
      <w:proofErr w:type="spellEnd"/>
      <w:r w:rsidRPr="00D3645A">
        <w:rPr>
          <w:rFonts w:ascii="Times New Roman" w:hAnsi="Times New Roman"/>
          <w:sz w:val="24"/>
          <w:szCs w:val="24"/>
          <w:lang w:val="lt-LT"/>
        </w:rPr>
        <w:t xml:space="preserve"> </w:t>
      </w:r>
      <w:proofErr w:type="spellStart"/>
      <w:r w:rsidRPr="00D3645A">
        <w:rPr>
          <w:rFonts w:ascii="Times New Roman" w:hAnsi="Times New Roman"/>
          <w:sz w:val="24"/>
          <w:szCs w:val="24"/>
          <w:lang w:val="lt-LT"/>
        </w:rPr>
        <w:t>Columbia</w:t>
      </w:r>
      <w:proofErr w:type="spellEnd"/>
      <w:r w:rsidRPr="00D3645A">
        <w:rPr>
          <w:rFonts w:ascii="Times New Roman" w:hAnsi="Times New Roman"/>
          <w:sz w:val="24"/>
          <w:szCs w:val="24"/>
          <w:lang w:val="lt-LT"/>
        </w:rPr>
        <w:t xml:space="preserve">. </w:t>
      </w:r>
      <w:proofErr w:type="spellStart"/>
      <w:r w:rsidR="008C477A">
        <w:rPr>
          <w:rFonts w:ascii="Times New Roman" w:hAnsi="Times New Roman"/>
          <w:iCs/>
          <w:sz w:val="24"/>
          <w:szCs w:val="24"/>
          <w:lang w:val="lt-LT"/>
        </w:rPr>
        <w:t>Nurse-client</w:t>
      </w:r>
      <w:proofErr w:type="spellEnd"/>
      <w:r w:rsidR="008C477A">
        <w:rPr>
          <w:rFonts w:ascii="Times New Roman" w:hAnsi="Times New Roman"/>
          <w:iCs/>
          <w:sz w:val="24"/>
          <w:szCs w:val="24"/>
          <w:lang w:val="lt-LT"/>
        </w:rPr>
        <w:t xml:space="preserve"> </w:t>
      </w:r>
      <w:proofErr w:type="spellStart"/>
      <w:r w:rsidR="008C477A">
        <w:rPr>
          <w:rFonts w:ascii="Times New Roman" w:hAnsi="Times New Roman"/>
          <w:iCs/>
          <w:sz w:val="24"/>
          <w:szCs w:val="24"/>
          <w:lang w:val="lt-LT"/>
        </w:rPr>
        <w:t>r</w:t>
      </w:r>
      <w:r w:rsidRPr="00D3645A">
        <w:rPr>
          <w:rFonts w:ascii="Times New Roman" w:hAnsi="Times New Roman"/>
          <w:iCs/>
          <w:sz w:val="24"/>
          <w:szCs w:val="24"/>
          <w:lang w:val="lt-LT"/>
        </w:rPr>
        <w:t>elationships</w:t>
      </w:r>
      <w:proofErr w:type="spellEnd"/>
      <w:r w:rsidRPr="00D3645A">
        <w:rPr>
          <w:rFonts w:ascii="Times New Roman" w:hAnsi="Times New Roman"/>
          <w:iCs/>
          <w:sz w:val="24"/>
          <w:szCs w:val="24"/>
          <w:lang w:val="lt-LT"/>
        </w:rPr>
        <w:t xml:space="preserve"> 2006 (žiūrėta 2010 rugsėjo 17 d.). Prieiga per internetą: </w:t>
      </w:r>
    </w:p>
    <w:p w:rsidR="000456CE" w:rsidRPr="00335E1C" w:rsidRDefault="00335E1C" w:rsidP="00335E1C">
      <w:pPr>
        <w:pStyle w:val="ListParagraph"/>
        <w:spacing w:after="0" w:line="360" w:lineRule="auto"/>
        <w:ind w:left="360"/>
        <w:jc w:val="both"/>
        <w:rPr>
          <w:rFonts w:ascii="Times New Roman" w:hAnsi="Times New Roman"/>
          <w:sz w:val="24"/>
          <w:szCs w:val="24"/>
          <w:lang w:val="lt-LT"/>
        </w:rPr>
      </w:pPr>
      <w:r>
        <w:rPr>
          <w:rFonts w:ascii="Times New Roman" w:hAnsi="Times New Roman"/>
          <w:iCs/>
          <w:sz w:val="24"/>
          <w:szCs w:val="24"/>
          <w:lang w:val="lt-LT"/>
        </w:rPr>
        <w:tab/>
      </w:r>
      <w:r w:rsidR="000456CE" w:rsidRPr="00335E1C">
        <w:rPr>
          <w:rFonts w:ascii="Times New Roman" w:hAnsi="Times New Roman"/>
          <w:iCs/>
          <w:sz w:val="24"/>
          <w:szCs w:val="24"/>
          <w:lang w:val="lt-LT"/>
        </w:rPr>
        <w:t>&lt;</w:t>
      </w:r>
      <w:hyperlink r:id="rId33" w:history="1">
        <w:r w:rsidRPr="00335E1C">
          <w:rPr>
            <w:rStyle w:val="Hyperlink"/>
            <w:rFonts w:ascii="Times New Roman" w:hAnsi="Times New Roman"/>
            <w:iCs/>
            <w:color w:val="auto"/>
            <w:sz w:val="24"/>
            <w:szCs w:val="24"/>
            <w:u w:val="none"/>
            <w:lang w:val="lt-LT"/>
          </w:rPr>
          <w:t>https://www.crnbc.ca/Standards/Lists/StandardResources/406NurseClientRelationshi</w:t>
        </w:r>
        <w:r w:rsidRPr="00335E1C">
          <w:rPr>
            <w:rStyle w:val="Hyperlink"/>
            <w:rFonts w:ascii="Times New Roman" w:hAnsi="Times New Roman"/>
            <w:iCs/>
            <w:color w:val="auto"/>
            <w:sz w:val="24"/>
            <w:szCs w:val="24"/>
            <w:u w:val="none"/>
            <w:lang w:val="lt-LT"/>
          </w:rPr>
          <w:tab/>
        </w:r>
        <w:proofErr w:type="spellStart"/>
        <w:r w:rsidRPr="00335E1C">
          <w:rPr>
            <w:rStyle w:val="Hyperlink"/>
            <w:rFonts w:ascii="Times New Roman" w:hAnsi="Times New Roman"/>
            <w:iCs/>
            <w:color w:val="auto"/>
            <w:sz w:val="24"/>
            <w:szCs w:val="24"/>
            <w:u w:val="none"/>
            <w:lang w:val="lt-LT"/>
          </w:rPr>
          <w:t>ps.pdf</w:t>
        </w:r>
        <w:proofErr w:type="spellEnd"/>
      </w:hyperlink>
      <w:r w:rsidR="000456CE" w:rsidRPr="00335E1C">
        <w:rPr>
          <w:rFonts w:ascii="Times New Roman" w:hAnsi="Times New Roman"/>
          <w:sz w:val="24"/>
          <w:szCs w:val="24"/>
          <w:lang w:val="lt-LT"/>
        </w:rPr>
        <w:t>&gt;.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eastAsia="TimesNewRoman" w:hAnsi="Times New Roman"/>
          <w:sz w:val="24"/>
          <w:szCs w:val="24"/>
        </w:rPr>
        <w:t xml:space="preserve">Forster AJ, </w:t>
      </w:r>
      <w:proofErr w:type="spellStart"/>
      <w:r w:rsidRPr="00D3645A">
        <w:rPr>
          <w:rFonts w:ascii="Times New Roman" w:eastAsia="TimesNewRoman" w:hAnsi="Times New Roman"/>
          <w:sz w:val="24"/>
          <w:szCs w:val="24"/>
        </w:rPr>
        <w:t>Asmis</w:t>
      </w:r>
      <w:proofErr w:type="spellEnd"/>
      <w:r w:rsidRPr="00D3645A">
        <w:rPr>
          <w:rFonts w:ascii="Times New Roman" w:eastAsia="TimesNewRoman" w:hAnsi="Times New Roman"/>
          <w:sz w:val="24"/>
          <w:szCs w:val="24"/>
        </w:rPr>
        <w:t xml:space="preserve"> TR, Saied GA, Code CC, </w:t>
      </w:r>
      <w:proofErr w:type="spellStart"/>
      <w:smartTag w:uri="urn:schemas-microsoft-com:office:smarttags" w:element="City">
        <w:r w:rsidRPr="00D3645A">
          <w:rPr>
            <w:rFonts w:ascii="Times New Roman" w:eastAsia="TimesNewRoman" w:hAnsi="Times New Roman"/>
            <w:sz w:val="24"/>
            <w:szCs w:val="24"/>
          </w:rPr>
          <w:t>Caughey</w:t>
        </w:r>
      </w:smartTag>
      <w:proofErr w:type="spellEnd"/>
      <w:r w:rsidRPr="00D3645A">
        <w:rPr>
          <w:rFonts w:ascii="Times New Roman" w:eastAsia="TimesNewRoman" w:hAnsi="Times New Roman"/>
          <w:sz w:val="24"/>
          <w:szCs w:val="24"/>
        </w:rPr>
        <w:t xml:space="preserve"> </w:t>
      </w:r>
      <w:smartTag w:uri="urn:schemas-microsoft-com:office:smarttags" w:element="State">
        <w:r w:rsidRPr="00D3645A">
          <w:rPr>
            <w:rFonts w:ascii="Times New Roman" w:eastAsia="TimesNewRoman" w:hAnsi="Times New Roman"/>
            <w:sz w:val="24"/>
            <w:szCs w:val="24"/>
          </w:rPr>
          <w:t>SC</w:t>
        </w:r>
      </w:smartTag>
      <w:r w:rsidRPr="00D3645A">
        <w:rPr>
          <w:rFonts w:ascii="Times New Roman" w:eastAsia="TimesNewRoman" w:hAnsi="Times New Roman"/>
          <w:sz w:val="24"/>
          <w:szCs w:val="24"/>
        </w:rPr>
        <w:t>, Baker</w:t>
      </w:r>
      <w:r w:rsidR="008C477A">
        <w:rPr>
          <w:rFonts w:ascii="Times New Roman" w:eastAsia="TimesNewRoman" w:hAnsi="Times New Roman"/>
          <w:sz w:val="24"/>
          <w:szCs w:val="24"/>
        </w:rPr>
        <w:t xml:space="preserve"> K, et al. </w:t>
      </w:r>
      <w:smartTag w:uri="urn:schemas-microsoft-com:office:smarttags" w:element="place">
        <w:smartTag w:uri="urn:schemas-microsoft-com:office:smarttags" w:element="City">
          <w:r w:rsidR="008C477A">
            <w:rPr>
              <w:rFonts w:ascii="Times New Roman" w:eastAsia="TimesNewRoman" w:hAnsi="Times New Roman"/>
              <w:sz w:val="24"/>
              <w:szCs w:val="24"/>
            </w:rPr>
            <w:t>Ottawa</w:t>
          </w:r>
        </w:smartTag>
      </w:smartTag>
      <w:r w:rsidR="008C477A">
        <w:rPr>
          <w:rFonts w:ascii="Times New Roman" w:eastAsia="TimesNewRoman" w:hAnsi="Times New Roman"/>
          <w:sz w:val="24"/>
          <w:szCs w:val="24"/>
        </w:rPr>
        <w:t xml:space="preserve"> hospital patient safety s</w:t>
      </w:r>
      <w:r w:rsidRPr="00D3645A">
        <w:rPr>
          <w:rFonts w:ascii="Times New Roman" w:eastAsia="TimesNewRoman" w:hAnsi="Times New Roman"/>
          <w:sz w:val="24"/>
          <w:szCs w:val="24"/>
        </w:rPr>
        <w:t>tudy: incidence and timing of adverse events in patients admitted to a Canadian teaching hospital. CMAJ 2004;170(8):1235-1240.</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Istomina</w:t>
      </w:r>
      <w:proofErr w:type="spellEnd"/>
      <w:r w:rsidRPr="00D3645A">
        <w:rPr>
          <w:rFonts w:ascii="Times New Roman" w:hAnsi="Times New Roman"/>
          <w:sz w:val="24"/>
          <w:szCs w:val="24"/>
        </w:rPr>
        <w:t xml:space="preserve"> N. </w:t>
      </w:r>
      <w:proofErr w:type="spellStart"/>
      <w:r w:rsidRPr="00D3645A">
        <w:rPr>
          <w:rFonts w:ascii="Times New Roman" w:hAnsi="Times New Roman"/>
          <w:sz w:val="24"/>
          <w:szCs w:val="24"/>
        </w:rPr>
        <w:t>Pacientų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saugumo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sveikatos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priežiūros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įstaigose</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vertinimo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ir</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tobulinimo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galimybės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Slauga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Moklas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ir</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praktika</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2005;3:6-9.</w:t>
      </w:r>
    </w:p>
    <w:p w:rsidR="00CA2438" w:rsidRPr="00CA2438"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lang w:val="lt-LT"/>
        </w:rPr>
        <w:lastRenderedPageBreak/>
        <w:t xml:space="preserve">Valstybinė akreditavimo sveikatos priežiūros veiklai tarnyba prie sveikatos apsaugos ministerijos. </w:t>
      </w:r>
      <w:proofErr w:type="spellStart"/>
      <w:r w:rsidRPr="00D3645A">
        <w:rPr>
          <w:rFonts w:ascii="Times New Roman" w:hAnsi="Times New Roman"/>
          <w:sz w:val="24"/>
          <w:szCs w:val="24"/>
        </w:rPr>
        <w:t>Pacientų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sauga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pilotinis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pacientų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saugos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kultūros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tyrimas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2010 m. </w:t>
      </w:r>
      <w:proofErr w:type="spellStart"/>
      <w:r w:rsidRPr="00D3645A">
        <w:rPr>
          <w:rFonts w:ascii="Times New Roman" w:hAnsi="Times New Roman"/>
          <w:sz w:val="24"/>
          <w:szCs w:val="24"/>
        </w:rPr>
        <w:t>gegužės</w:t>
      </w:r>
      <w:proofErr w:type="spellEnd"/>
      <w:r w:rsidRPr="00D3645A">
        <w:rPr>
          <w:rFonts w:ascii="Times New Roman" w:hAnsi="Times New Roman"/>
          <w:sz w:val="24"/>
          <w:szCs w:val="24"/>
        </w:rPr>
        <w:t xml:space="preserve"> 5 d.). </w:t>
      </w:r>
      <w:proofErr w:type="spellStart"/>
      <w:r w:rsidRPr="00D3645A">
        <w:rPr>
          <w:rFonts w:ascii="Times New Roman" w:hAnsi="Times New Roman"/>
          <w:sz w:val="24"/>
          <w:szCs w:val="24"/>
        </w:rPr>
        <w:t>Prieiga</w:t>
      </w:r>
      <w:proofErr w:type="spellEnd"/>
      <w:r w:rsidRPr="00D3645A">
        <w:rPr>
          <w:rFonts w:ascii="Times New Roman" w:hAnsi="Times New Roman"/>
          <w:sz w:val="24"/>
          <w:szCs w:val="24"/>
        </w:rPr>
        <w:t xml:space="preserve"> per </w:t>
      </w:r>
      <w:proofErr w:type="spellStart"/>
      <w:r w:rsidRPr="00D3645A">
        <w:rPr>
          <w:rFonts w:ascii="Times New Roman" w:hAnsi="Times New Roman"/>
          <w:sz w:val="24"/>
          <w:szCs w:val="24"/>
        </w:rPr>
        <w:t>internetą</w:t>
      </w:r>
      <w:proofErr w:type="spellEnd"/>
      <w:r w:rsidRPr="00D3645A">
        <w:rPr>
          <w:rFonts w:ascii="Times New Roman" w:hAnsi="Times New Roman"/>
          <w:sz w:val="24"/>
          <w:szCs w:val="24"/>
        </w:rPr>
        <w:t xml:space="preserve">: </w:t>
      </w:r>
    </w:p>
    <w:p w:rsidR="000456CE" w:rsidRPr="00D3645A" w:rsidRDefault="00335E1C" w:rsidP="00CA2438">
      <w:pPr>
        <w:pStyle w:val="ListParagraph"/>
        <w:spacing w:after="0" w:line="360" w:lineRule="auto"/>
        <w:ind w:left="360"/>
        <w:jc w:val="both"/>
        <w:rPr>
          <w:rFonts w:ascii="Times New Roman" w:hAnsi="Times New Roman"/>
          <w:sz w:val="24"/>
          <w:szCs w:val="24"/>
          <w:lang w:val="lt-LT"/>
        </w:rPr>
      </w:pPr>
      <w:r>
        <w:rPr>
          <w:rFonts w:ascii="Times New Roman" w:hAnsi="Times New Roman"/>
          <w:sz w:val="24"/>
          <w:szCs w:val="24"/>
          <w:lang w:val="lt-LT"/>
        </w:rPr>
        <w:tab/>
      </w:r>
      <w:r w:rsidR="000456CE" w:rsidRPr="00CA2438">
        <w:rPr>
          <w:rFonts w:ascii="Times New Roman" w:hAnsi="Times New Roman"/>
          <w:sz w:val="24"/>
          <w:szCs w:val="24"/>
          <w:lang w:val="lt-LT"/>
        </w:rPr>
        <w:t>&lt;</w:t>
      </w:r>
      <w:hyperlink r:id="rId34" w:history="1">
        <w:r w:rsidR="008C477A" w:rsidRPr="00CA2438">
          <w:rPr>
            <w:rStyle w:val="Hyperlink"/>
            <w:rFonts w:ascii="Times New Roman" w:hAnsi="Times New Roman"/>
            <w:color w:val="auto"/>
            <w:sz w:val="24"/>
            <w:szCs w:val="24"/>
            <w:u w:val="none"/>
            <w:lang w:val="lt-LT"/>
          </w:rPr>
          <w:t>http://www.vaspvt.gov.lt/index.php? 2115860973</w:t>
        </w:r>
      </w:hyperlink>
      <w:r w:rsidR="000456CE" w:rsidRPr="00CA2438">
        <w:rPr>
          <w:rFonts w:ascii="Times New Roman" w:hAnsi="Times New Roman"/>
          <w:sz w:val="24"/>
          <w:szCs w:val="24"/>
          <w:lang w:val="lt-LT"/>
        </w:rPr>
        <w:t>&gt;.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bCs/>
          <w:sz w:val="24"/>
          <w:szCs w:val="24"/>
        </w:rPr>
        <w:t>Kohn LT, Corrigan JM, Donaldson MS.</w:t>
      </w:r>
      <w:r w:rsidR="008C477A">
        <w:rPr>
          <w:rFonts w:ascii="Times New Roman" w:hAnsi="Times New Roman"/>
          <w:sz w:val="24"/>
          <w:szCs w:val="24"/>
        </w:rPr>
        <w:t xml:space="preserve"> To err is h</w:t>
      </w:r>
      <w:r w:rsidRPr="00D3645A">
        <w:rPr>
          <w:rFonts w:ascii="Times New Roman" w:hAnsi="Times New Roman"/>
          <w:sz w:val="24"/>
          <w:szCs w:val="24"/>
        </w:rPr>
        <w:t xml:space="preserve">uman </w:t>
      </w:r>
      <w:r w:rsidR="008C477A">
        <w:rPr>
          <w:rFonts w:ascii="Times New Roman" w:hAnsi="Times New Roman"/>
          <w:sz w:val="24"/>
          <w:szCs w:val="24"/>
        </w:rPr>
        <w:t>– building a safer h</w:t>
      </w:r>
      <w:r w:rsidRPr="00D3645A">
        <w:rPr>
          <w:rFonts w:ascii="Times New Roman" w:hAnsi="Times New Roman"/>
          <w:sz w:val="24"/>
          <w:szCs w:val="24"/>
        </w:rPr>
        <w:t>ealth</w:t>
      </w:r>
      <w:r w:rsidRPr="00D3645A">
        <w:rPr>
          <w:rFonts w:ascii="Times New Roman" w:hAnsi="Times New Roman"/>
          <w:bCs/>
          <w:sz w:val="24"/>
          <w:szCs w:val="24"/>
        </w:rPr>
        <w:t xml:space="preserve"> </w:t>
      </w:r>
      <w:r w:rsidR="008C477A">
        <w:rPr>
          <w:rFonts w:ascii="Times New Roman" w:hAnsi="Times New Roman"/>
          <w:sz w:val="24"/>
          <w:szCs w:val="24"/>
        </w:rPr>
        <w:t xml:space="preserve">system. </w:t>
      </w:r>
      <w:smartTag w:uri="urn:schemas-microsoft-com:office:smarttags" w:element="PlaceType">
        <w:r w:rsidR="008C477A">
          <w:rPr>
            <w:rFonts w:ascii="Times New Roman" w:hAnsi="Times New Roman"/>
            <w:sz w:val="24"/>
            <w:szCs w:val="24"/>
          </w:rPr>
          <w:t>Institute</w:t>
        </w:r>
      </w:smartTag>
      <w:r w:rsidR="008C477A">
        <w:rPr>
          <w:rFonts w:ascii="Times New Roman" w:hAnsi="Times New Roman"/>
          <w:sz w:val="24"/>
          <w:szCs w:val="24"/>
        </w:rPr>
        <w:t xml:space="preserve"> of </w:t>
      </w:r>
      <w:smartTag w:uri="urn:schemas-microsoft-com:office:smarttags" w:element="PlaceName">
        <w:r w:rsidR="003A1C95">
          <w:rPr>
            <w:rFonts w:ascii="Times New Roman" w:hAnsi="Times New Roman"/>
            <w:sz w:val="24"/>
            <w:szCs w:val="24"/>
          </w:rPr>
          <w:t>M</w:t>
        </w:r>
        <w:r w:rsidR="008C477A">
          <w:rPr>
            <w:rFonts w:ascii="Times New Roman" w:hAnsi="Times New Roman"/>
            <w:sz w:val="24"/>
            <w:szCs w:val="24"/>
          </w:rPr>
          <w:t>edicine</w:t>
        </w:r>
      </w:smartTag>
      <w:r w:rsidR="008C477A">
        <w:rPr>
          <w:rFonts w:ascii="Times New Roman" w:hAnsi="Times New Roman"/>
          <w:sz w:val="24"/>
          <w:szCs w:val="24"/>
        </w:rPr>
        <w:t xml:space="preserve">, </w:t>
      </w:r>
      <w:r w:rsidR="003A1C95">
        <w:rPr>
          <w:rFonts w:ascii="Times New Roman" w:hAnsi="Times New Roman"/>
          <w:sz w:val="24"/>
          <w:szCs w:val="24"/>
        </w:rPr>
        <w:t>C</w:t>
      </w:r>
      <w:r w:rsidR="008C477A">
        <w:rPr>
          <w:rFonts w:ascii="Times New Roman" w:hAnsi="Times New Roman"/>
          <w:sz w:val="24"/>
          <w:szCs w:val="24"/>
        </w:rPr>
        <w:t xml:space="preserve">ommittee on </w:t>
      </w:r>
      <w:r w:rsidR="00496421">
        <w:rPr>
          <w:rFonts w:ascii="Times New Roman" w:hAnsi="Times New Roman"/>
          <w:sz w:val="24"/>
          <w:szCs w:val="24"/>
        </w:rPr>
        <w:t xml:space="preserve">the </w:t>
      </w:r>
      <w:r w:rsidR="003A1C95">
        <w:rPr>
          <w:rFonts w:ascii="Times New Roman" w:hAnsi="Times New Roman"/>
          <w:sz w:val="24"/>
          <w:szCs w:val="24"/>
        </w:rPr>
        <w:t>q</w:t>
      </w:r>
      <w:r w:rsidRPr="00D3645A">
        <w:rPr>
          <w:rFonts w:ascii="Times New Roman" w:hAnsi="Times New Roman"/>
          <w:sz w:val="24"/>
          <w:szCs w:val="24"/>
        </w:rPr>
        <w:t>uality of</w:t>
      </w:r>
      <w:r w:rsidR="008C477A">
        <w:rPr>
          <w:rFonts w:ascii="Times New Roman" w:hAnsi="Times New Roman"/>
          <w:sz w:val="24"/>
          <w:szCs w:val="24"/>
        </w:rPr>
        <w:t xml:space="preserve"> health c</w:t>
      </w:r>
      <w:r w:rsidRPr="00D3645A">
        <w:rPr>
          <w:rFonts w:ascii="Times New Roman" w:hAnsi="Times New Roman"/>
          <w:sz w:val="24"/>
          <w:szCs w:val="24"/>
        </w:rPr>
        <w:t xml:space="preserve">are in </w:t>
      </w:r>
      <w:smartTag w:uri="urn:schemas-microsoft-com:office:smarttags" w:element="country-region">
        <w:smartTag w:uri="urn:schemas-microsoft-com:office:smarttags" w:element="place">
          <w:r w:rsidRPr="00D3645A">
            <w:rPr>
              <w:rFonts w:ascii="Times New Roman" w:hAnsi="Times New Roman"/>
              <w:sz w:val="24"/>
              <w:szCs w:val="24"/>
            </w:rPr>
            <w:t>America</w:t>
          </w:r>
        </w:smartTag>
      </w:smartTag>
      <w:r w:rsidRPr="00D3645A">
        <w:rPr>
          <w:rFonts w:ascii="Times New Roman" w:hAnsi="Times New Roman"/>
          <w:sz w:val="24"/>
          <w:szCs w:val="24"/>
        </w:rPr>
        <w:t xml:space="preserve">. </w:t>
      </w:r>
      <w:smartTag w:uri="urn:schemas-microsoft-com:office:smarttags" w:element="State">
        <w:r w:rsidRPr="00D3645A">
          <w:rPr>
            <w:rFonts w:ascii="Times New Roman" w:hAnsi="Times New Roman"/>
            <w:sz w:val="24"/>
            <w:szCs w:val="24"/>
          </w:rPr>
          <w:t>Washington</w:t>
        </w:r>
      </w:smartTag>
      <w:r w:rsidRPr="00D3645A">
        <w:rPr>
          <w:rFonts w:ascii="Times New Roman" w:hAnsi="Times New Roman"/>
          <w:sz w:val="24"/>
          <w:szCs w:val="24"/>
        </w:rPr>
        <w:t xml:space="preserve">: </w:t>
      </w:r>
      <w:smartTag w:uri="urn:schemas-microsoft-com:office:smarttags" w:element="place">
        <w:smartTag w:uri="urn:schemas-microsoft-com:office:smarttags" w:element="PlaceName">
          <w:r w:rsidRPr="00D3645A">
            <w:rPr>
              <w:rFonts w:ascii="Times New Roman" w:hAnsi="Times New Roman"/>
              <w:sz w:val="24"/>
              <w:szCs w:val="24"/>
            </w:rPr>
            <w:t>National</w:t>
          </w:r>
        </w:smartTag>
        <w:r w:rsidRPr="00D3645A">
          <w:rPr>
            <w:rFonts w:ascii="Times New Roman" w:hAnsi="Times New Roman"/>
            <w:sz w:val="24"/>
            <w:szCs w:val="24"/>
          </w:rPr>
          <w:t xml:space="preserve"> </w:t>
        </w:r>
        <w:smartTag w:uri="urn:schemas-microsoft-com:office:smarttags" w:element="PlaceType">
          <w:r w:rsidRPr="00D3645A">
            <w:rPr>
              <w:rFonts w:ascii="Times New Roman" w:hAnsi="Times New Roman"/>
              <w:sz w:val="24"/>
              <w:szCs w:val="24"/>
            </w:rPr>
            <w:t>Academy</w:t>
          </w:r>
        </w:smartTag>
      </w:smartTag>
      <w:r w:rsidRPr="00D3645A">
        <w:rPr>
          <w:rFonts w:ascii="Times New Roman" w:hAnsi="Times New Roman"/>
          <w:sz w:val="24"/>
          <w:szCs w:val="24"/>
        </w:rPr>
        <w:t xml:space="preserve"> Press; 2000. p. 23.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bCs/>
          <w:sz w:val="24"/>
          <w:szCs w:val="24"/>
        </w:rPr>
        <w:t>Aspden</w:t>
      </w:r>
      <w:proofErr w:type="spellEnd"/>
      <w:r w:rsidRPr="00D3645A">
        <w:rPr>
          <w:rFonts w:ascii="Times New Roman" w:hAnsi="Times New Roman"/>
          <w:bCs/>
          <w:sz w:val="24"/>
          <w:szCs w:val="24"/>
        </w:rPr>
        <w:t xml:space="preserve"> P, Corrigan JM, Wolcott J, Erickson SM.</w:t>
      </w:r>
      <w:r w:rsidR="008C477A">
        <w:rPr>
          <w:rFonts w:ascii="Times New Roman" w:hAnsi="Times New Roman"/>
          <w:sz w:val="24"/>
          <w:szCs w:val="24"/>
        </w:rPr>
        <w:t xml:space="preserve"> Patient safety: achieving a new standard for care. Institute of medicine, </w:t>
      </w:r>
      <w:r w:rsidR="00496421">
        <w:rPr>
          <w:rFonts w:ascii="Times New Roman" w:hAnsi="Times New Roman"/>
          <w:sz w:val="24"/>
          <w:szCs w:val="24"/>
        </w:rPr>
        <w:t>C</w:t>
      </w:r>
      <w:r w:rsidR="008C477A">
        <w:rPr>
          <w:rFonts w:ascii="Times New Roman" w:hAnsi="Times New Roman"/>
          <w:sz w:val="24"/>
          <w:szCs w:val="24"/>
        </w:rPr>
        <w:t>ommittee on data standards for patient s</w:t>
      </w:r>
      <w:r w:rsidRPr="00D3645A">
        <w:rPr>
          <w:rFonts w:ascii="Times New Roman" w:hAnsi="Times New Roman"/>
          <w:sz w:val="24"/>
          <w:szCs w:val="24"/>
        </w:rPr>
        <w:t xml:space="preserve">afety. </w:t>
      </w:r>
      <w:smartTag w:uri="urn:schemas-microsoft-com:office:smarttags" w:element="State">
        <w:r w:rsidRPr="00D3645A">
          <w:rPr>
            <w:rFonts w:ascii="Times New Roman" w:hAnsi="Times New Roman"/>
            <w:sz w:val="24"/>
            <w:szCs w:val="24"/>
          </w:rPr>
          <w:t>Washington</w:t>
        </w:r>
      </w:smartTag>
      <w:r w:rsidRPr="00D3645A">
        <w:rPr>
          <w:rFonts w:ascii="Times New Roman" w:hAnsi="Times New Roman"/>
          <w:sz w:val="24"/>
          <w:szCs w:val="24"/>
        </w:rPr>
        <w:t xml:space="preserve">: </w:t>
      </w:r>
      <w:smartTag w:uri="urn:schemas-microsoft-com:office:smarttags" w:element="place">
        <w:smartTag w:uri="urn:schemas-microsoft-com:office:smarttags" w:element="PlaceName">
          <w:r w:rsidRPr="00D3645A">
            <w:rPr>
              <w:rFonts w:ascii="Times New Roman" w:hAnsi="Times New Roman"/>
              <w:sz w:val="24"/>
              <w:szCs w:val="24"/>
            </w:rPr>
            <w:t>National</w:t>
          </w:r>
        </w:smartTag>
        <w:r w:rsidRPr="00D3645A">
          <w:rPr>
            <w:rFonts w:ascii="Times New Roman" w:hAnsi="Times New Roman"/>
            <w:sz w:val="24"/>
            <w:szCs w:val="24"/>
          </w:rPr>
          <w:t xml:space="preserve"> </w:t>
        </w:r>
        <w:smartTag w:uri="urn:schemas-microsoft-com:office:smarttags" w:element="PlaceType">
          <w:r w:rsidRPr="00D3645A">
            <w:rPr>
              <w:rFonts w:ascii="Times New Roman" w:hAnsi="Times New Roman"/>
              <w:sz w:val="24"/>
              <w:szCs w:val="24"/>
            </w:rPr>
            <w:t>Academy</w:t>
          </w:r>
        </w:smartTag>
      </w:smartTag>
      <w:r w:rsidRPr="00D3645A">
        <w:rPr>
          <w:rFonts w:ascii="Times New Roman" w:hAnsi="Times New Roman"/>
          <w:sz w:val="24"/>
          <w:szCs w:val="24"/>
        </w:rPr>
        <w:t xml:space="preserve"> Press; 2004. p. 550.</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Paškevičius</w:t>
      </w:r>
      <w:proofErr w:type="spellEnd"/>
      <w:r w:rsidRPr="00D3645A">
        <w:rPr>
          <w:rFonts w:ascii="Times New Roman" w:hAnsi="Times New Roman"/>
          <w:sz w:val="24"/>
          <w:szCs w:val="24"/>
        </w:rPr>
        <w:t xml:space="preserve"> L. </w:t>
      </w:r>
      <w:proofErr w:type="spellStart"/>
      <w:r w:rsidRPr="00D3645A">
        <w:rPr>
          <w:rFonts w:ascii="Times New Roman" w:hAnsi="Times New Roman"/>
          <w:sz w:val="24"/>
          <w:szCs w:val="24"/>
        </w:rPr>
        <w:t>Bausti</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negalima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pasigailėti</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Slėpti</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negalima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mokytis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Gydytojų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žinios</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xml:space="preserve">) 2006 </w:t>
      </w:r>
      <w:proofErr w:type="spellStart"/>
      <w:r w:rsidRPr="00D3645A">
        <w:rPr>
          <w:rFonts w:ascii="Times New Roman" w:hAnsi="Times New Roman"/>
          <w:sz w:val="24"/>
          <w:szCs w:val="24"/>
        </w:rPr>
        <w:t>vasario</w:t>
      </w:r>
      <w:proofErr w:type="spellEnd"/>
      <w:r w:rsidRPr="00D3645A">
        <w:rPr>
          <w:rFonts w:ascii="Times New Roman" w:hAnsi="Times New Roman"/>
          <w:sz w:val="24"/>
          <w:szCs w:val="24"/>
        </w:rPr>
        <w:t xml:space="preserve"> 11 d.;3(397):8-9.</w:t>
      </w:r>
    </w:p>
    <w:p w:rsidR="000456CE" w:rsidRPr="00D3645A" w:rsidRDefault="000456CE" w:rsidP="00237130">
      <w:pPr>
        <w:pStyle w:val="ListParagraph"/>
        <w:numPr>
          <w:ilvl w:val="0"/>
          <w:numId w:val="11"/>
        </w:numPr>
        <w:spacing w:after="0" w:line="360" w:lineRule="auto"/>
        <w:jc w:val="both"/>
        <w:rPr>
          <w:rStyle w:val="longtext"/>
          <w:rFonts w:ascii="Times New Roman" w:hAnsi="Times New Roman"/>
          <w:sz w:val="24"/>
          <w:szCs w:val="24"/>
          <w:lang w:val="lt-LT"/>
        </w:rPr>
      </w:pPr>
      <w:r w:rsidRPr="00D3645A">
        <w:rPr>
          <w:rFonts w:ascii="Times New Roman" w:hAnsi="Times New Roman"/>
          <w:sz w:val="24"/>
          <w:szCs w:val="24"/>
        </w:rPr>
        <w:t xml:space="preserve">Miyamoto A. Actions for improvement of medical safety by all parties involved in healthcare. Abstract. Article in Japanese. </w:t>
      </w:r>
      <w:smartTag w:uri="urn:schemas-microsoft-com:office:smarttags" w:element="place">
        <w:r w:rsidRPr="00D3645A">
          <w:rPr>
            <w:rFonts w:ascii="Times New Roman" w:hAnsi="Times New Roman"/>
            <w:sz w:val="24"/>
            <w:szCs w:val="24"/>
          </w:rPr>
          <w:t>Nippon</w:t>
        </w:r>
      </w:smartTag>
      <w:r w:rsidRPr="00D3645A">
        <w:rPr>
          <w:rFonts w:ascii="Times New Roman" w:hAnsi="Times New Roman"/>
          <w:sz w:val="24"/>
          <w:szCs w:val="24"/>
        </w:rPr>
        <w:t xml:space="preserve"> </w:t>
      </w:r>
      <w:proofErr w:type="spellStart"/>
      <w:r w:rsidRPr="00D3645A">
        <w:rPr>
          <w:rFonts w:ascii="Times New Roman" w:hAnsi="Times New Roman"/>
          <w:sz w:val="24"/>
          <w:szCs w:val="24"/>
        </w:rPr>
        <w:t>Geka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Gakkai</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Zasshi</w:t>
      </w:r>
      <w:proofErr w:type="spellEnd"/>
      <w:r w:rsidRPr="00D3645A">
        <w:rPr>
          <w:rFonts w:ascii="Times New Roman" w:hAnsi="Times New Roman"/>
          <w:sz w:val="24"/>
          <w:szCs w:val="24"/>
        </w:rPr>
        <w:t xml:space="preserve"> 2003;104(1):6-8</w:t>
      </w:r>
      <w:r w:rsidRPr="00D3645A">
        <w:rPr>
          <w:rStyle w:val="longtext"/>
          <w:rFonts w:ascii="Times New Roman" w:hAnsi="Times New Roman"/>
          <w:sz w:val="24"/>
          <w:szCs w:val="24"/>
        </w:rPr>
        <w:t>.</w:t>
      </w:r>
    </w:p>
    <w:p w:rsidR="000456CE" w:rsidRPr="00D3645A" w:rsidRDefault="00496421"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hAnsi="Times New Roman"/>
          <w:sz w:val="24"/>
          <w:szCs w:val="24"/>
        </w:rPr>
        <w:t>Committee on the</w:t>
      </w:r>
      <w:r w:rsidR="008C477A">
        <w:rPr>
          <w:rFonts w:ascii="Times New Roman" w:hAnsi="Times New Roman"/>
          <w:sz w:val="24"/>
          <w:szCs w:val="24"/>
        </w:rPr>
        <w:t xml:space="preserve"> quality of health c</w:t>
      </w:r>
      <w:r w:rsidR="000456CE" w:rsidRPr="00D3645A">
        <w:rPr>
          <w:rFonts w:ascii="Times New Roman" w:hAnsi="Times New Roman"/>
          <w:sz w:val="24"/>
          <w:szCs w:val="24"/>
        </w:rPr>
        <w:t xml:space="preserve">are in </w:t>
      </w:r>
      <w:smartTag w:uri="urn:schemas-microsoft-com:office:smarttags" w:element="country-region">
        <w:smartTag w:uri="urn:schemas-microsoft-com:office:smarttags" w:element="place">
          <w:r w:rsidR="000456CE" w:rsidRPr="00D3645A">
            <w:rPr>
              <w:rFonts w:ascii="Times New Roman" w:hAnsi="Times New Roman"/>
              <w:sz w:val="24"/>
              <w:szCs w:val="24"/>
            </w:rPr>
            <w:t>Americ</w:t>
          </w:r>
          <w:r w:rsidR="008C477A">
            <w:rPr>
              <w:rFonts w:ascii="Times New Roman" w:hAnsi="Times New Roman"/>
              <w:sz w:val="24"/>
              <w:szCs w:val="24"/>
            </w:rPr>
            <w:t>a</w:t>
          </w:r>
        </w:smartTag>
      </w:smartTag>
      <w:r w:rsidR="008C477A">
        <w:rPr>
          <w:rFonts w:ascii="Times New Roman" w:hAnsi="Times New Roman"/>
          <w:sz w:val="24"/>
          <w:szCs w:val="24"/>
        </w:rPr>
        <w:t>. Crossing the quality chasm: a</w:t>
      </w:r>
      <w:r w:rsidR="000456CE" w:rsidRPr="00D3645A">
        <w:rPr>
          <w:rFonts w:ascii="Times New Roman" w:hAnsi="Times New Roman"/>
          <w:sz w:val="24"/>
          <w:szCs w:val="24"/>
        </w:rPr>
        <w:t xml:space="preserve"> new health system for the 21st century. </w:t>
      </w:r>
      <w:smartTag w:uri="urn:schemas-microsoft-com:office:smarttags" w:element="State">
        <w:r w:rsidR="000456CE" w:rsidRPr="00D3645A">
          <w:rPr>
            <w:rFonts w:ascii="Times New Roman" w:hAnsi="Times New Roman"/>
            <w:sz w:val="24"/>
            <w:szCs w:val="24"/>
          </w:rPr>
          <w:t>Washington</w:t>
        </w:r>
      </w:smartTag>
      <w:r w:rsidR="000456CE" w:rsidRPr="00D3645A">
        <w:rPr>
          <w:rFonts w:ascii="Times New Roman" w:hAnsi="Times New Roman"/>
          <w:sz w:val="24"/>
          <w:szCs w:val="24"/>
        </w:rPr>
        <w:t xml:space="preserve">, D.C: </w:t>
      </w:r>
      <w:smartTag w:uri="urn:schemas-microsoft-com:office:smarttags" w:element="place">
        <w:smartTag w:uri="urn:schemas-microsoft-com:office:smarttags" w:element="PlaceName">
          <w:r w:rsidR="000456CE" w:rsidRPr="00D3645A">
            <w:rPr>
              <w:rFonts w:ascii="Times New Roman" w:hAnsi="Times New Roman"/>
              <w:sz w:val="24"/>
              <w:szCs w:val="24"/>
            </w:rPr>
            <w:t>National</w:t>
          </w:r>
        </w:smartTag>
        <w:r w:rsidR="000456CE" w:rsidRPr="00D3645A">
          <w:rPr>
            <w:rFonts w:ascii="Times New Roman" w:hAnsi="Times New Roman"/>
            <w:sz w:val="24"/>
            <w:szCs w:val="24"/>
          </w:rPr>
          <w:t xml:space="preserve"> </w:t>
        </w:r>
        <w:smartTag w:uri="urn:schemas-microsoft-com:office:smarttags" w:element="PlaceType">
          <w:r w:rsidR="000456CE" w:rsidRPr="00D3645A">
            <w:rPr>
              <w:rFonts w:ascii="Times New Roman" w:hAnsi="Times New Roman"/>
              <w:sz w:val="24"/>
              <w:szCs w:val="24"/>
            </w:rPr>
            <w:t>Academy</w:t>
          </w:r>
        </w:smartTag>
      </w:smartTag>
      <w:r w:rsidR="000456CE" w:rsidRPr="00D3645A">
        <w:rPr>
          <w:rFonts w:ascii="Times New Roman" w:hAnsi="Times New Roman"/>
          <w:sz w:val="24"/>
          <w:szCs w:val="24"/>
        </w:rPr>
        <w:t xml:space="preserve"> Press; 2001.</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Ziv</w:t>
      </w:r>
      <w:proofErr w:type="spellEnd"/>
      <w:r w:rsidRPr="00D3645A">
        <w:rPr>
          <w:rFonts w:ascii="Times New Roman" w:hAnsi="Times New Roman"/>
          <w:sz w:val="24"/>
          <w:szCs w:val="24"/>
        </w:rPr>
        <w:t xml:space="preserve"> A, Small SD, </w:t>
      </w:r>
      <w:proofErr w:type="spellStart"/>
      <w:r w:rsidRPr="00D3645A">
        <w:rPr>
          <w:rFonts w:ascii="Times New Roman" w:hAnsi="Times New Roman"/>
          <w:sz w:val="24"/>
          <w:szCs w:val="24"/>
        </w:rPr>
        <w:t>Wolpe</w:t>
      </w:r>
      <w:proofErr w:type="spellEnd"/>
      <w:r w:rsidRPr="00D3645A">
        <w:rPr>
          <w:rFonts w:ascii="Times New Roman" w:hAnsi="Times New Roman"/>
          <w:sz w:val="24"/>
          <w:szCs w:val="24"/>
        </w:rPr>
        <w:t xml:space="preserve"> PR. </w:t>
      </w:r>
      <w:r w:rsidRPr="00D3645A">
        <w:rPr>
          <w:rFonts w:ascii="Times New Roman" w:hAnsi="Times New Roman"/>
          <w:bCs/>
          <w:sz w:val="24"/>
          <w:szCs w:val="24"/>
        </w:rPr>
        <w:t>Patient safety and simulation-based medical education. Med Teach 2000;22(5):489-495.</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C</w:t>
      </w:r>
      <w:r w:rsidR="008C477A">
        <w:rPr>
          <w:rFonts w:ascii="Times New Roman" w:hAnsi="Times New Roman"/>
          <w:sz w:val="24"/>
          <w:szCs w:val="24"/>
        </w:rPr>
        <w:t xml:space="preserve">anadian nurses association and </w:t>
      </w:r>
      <w:smartTag w:uri="urn:schemas-microsoft-com:office:smarttags" w:element="place">
        <w:smartTag w:uri="urn:schemas-microsoft-com:office:smarttags" w:element="PlaceType">
          <w:r w:rsidR="008C477A">
            <w:rPr>
              <w:rFonts w:ascii="Times New Roman" w:hAnsi="Times New Roman"/>
              <w:sz w:val="24"/>
              <w:szCs w:val="24"/>
            </w:rPr>
            <w:t>university</w:t>
          </w:r>
        </w:smartTag>
        <w:r w:rsidR="008C477A">
          <w:rPr>
            <w:rFonts w:ascii="Times New Roman" w:hAnsi="Times New Roman"/>
            <w:sz w:val="24"/>
            <w:szCs w:val="24"/>
          </w:rPr>
          <w:t xml:space="preserve"> of </w:t>
        </w:r>
        <w:smartTag w:uri="urn:schemas-microsoft-com:office:smarttags" w:element="PlaceName">
          <w:r w:rsidR="008C477A">
            <w:rPr>
              <w:rFonts w:ascii="Times New Roman" w:hAnsi="Times New Roman"/>
              <w:sz w:val="24"/>
              <w:szCs w:val="24"/>
            </w:rPr>
            <w:t>Toronto</w:t>
          </w:r>
        </w:smartTag>
      </w:smartTag>
      <w:r w:rsidR="008C477A">
        <w:rPr>
          <w:rFonts w:ascii="Times New Roman" w:hAnsi="Times New Roman"/>
          <w:sz w:val="24"/>
          <w:szCs w:val="24"/>
        </w:rPr>
        <w:t xml:space="preserve"> faculty of n</w:t>
      </w:r>
      <w:r w:rsidRPr="00D3645A">
        <w:rPr>
          <w:rFonts w:ascii="Times New Roman" w:hAnsi="Times New Roman"/>
          <w:sz w:val="24"/>
          <w:szCs w:val="24"/>
        </w:rPr>
        <w:t>ursing</w:t>
      </w:r>
      <w:r w:rsidR="008C477A">
        <w:rPr>
          <w:rFonts w:ascii="Times New Roman" w:hAnsi="Times New Roman"/>
          <w:bCs/>
          <w:sz w:val="24"/>
          <w:szCs w:val="24"/>
        </w:rPr>
        <w:t>. Nurses and patient safety: a discussion p</w:t>
      </w:r>
      <w:r w:rsidRPr="00D3645A">
        <w:rPr>
          <w:rFonts w:ascii="Times New Roman" w:hAnsi="Times New Roman"/>
          <w:bCs/>
          <w:sz w:val="24"/>
          <w:szCs w:val="24"/>
        </w:rPr>
        <w:t>aper;</w:t>
      </w:r>
      <w:r w:rsidRPr="00D3645A">
        <w:rPr>
          <w:rFonts w:ascii="Times New Roman" w:hAnsi="Times New Roman"/>
          <w:sz w:val="24"/>
          <w:szCs w:val="24"/>
        </w:rPr>
        <w:t xml:space="preserve"> 2004 (</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2009-05-10). </w:t>
      </w:r>
      <w:proofErr w:type="spellStart"/>
      <w:r w:rsidRPr="00D3645A">
        <w:rPr>
          <w:rFonts w:ascii="Times New Roman" w:hAnsi="Times New Roman"/>
          <w:sz w:val="24"/>
          <w:szCs w:val="24"/>
        </w:rPr>
        <w:t>Prieiga</w:t>
      </w:r>
      <w:proofErr w:type="spellEnd"/>
      <w:r w:rsidRPr="00D3645A">
        <w:rPr>
          <w:rFonts w:ascii="Times New Roman" w:hAnsi="Times New Roman"/>
          <w:sz w:val="24"/>
          <w:szCs w:val="24"/>
        </w:rPr>
        <w:t xml:space="preserve"> per </w:t>
      </w:r>
      <w:proofErr w:type="spellStart"/>
      <w:r w:rsidRPr="00D3645A">
        <w:rPr>
          <w:rFonts w:ascii="Times New Roman" w:hAnsi="Times New Roman"/>
          <w:sz w:val="24"/>
          <w:szCs w:val="24"/>
        </w:rPr>
        <w:t>internetą</w:t>
      </w:r>
      <w:proofErr w:type="spellEnd"/>
      <w:r w:rsidRPr="00D3645A">
        <w:rPr>
          <w:rFonts w:ascii="Times New Roman" w:hAnsi="Times New Roman"/>
          <w:sz w:val="24"/>
          <w:szCs w:val="24"/>
        </w:rPr>
        <w:t xml:space="preserve">: </w:t>
      </w:r>
      <w:r w:rsidR="008C477A" w:rsidRPr="008C477A">
        <w:rPr>
          <w:rFonts w:ascii="Times New Roman" w:hAnsi="Times New Roman"/>
          <w:sz w:val="24"/>
          <w:szCs w:val="24"/>
        </w:rPr>
        <w:t>&lt;</w:t>
      </w:r>
      <w:hyperlink w:history="1">
        <w:r w:rsidR="008C477A" w:rsidRPr="008C477A">
          <w:rPr>
            <w:rStyle w:val="Hyperlink"/>
            <w:rFonts w:ascii="Times New Roman" w:hAnsi="Times New Roman"/>
            <w:color w:val="auto"/>
            <w:sz w:val="24"/>
            <w:szCs w:val="24"/>
            <w:u w:val="none"/>
          </w:rPr>
          <w:t>http://www.cna nurses.ca/CNA/practice/environment/safety/default_e.aspx&gt;.</w:t>
        </w:r>
      </w:hyperlink>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Alden KR, </w:t>
      </w:r>
      <w:proofErr w:type="spellStart"/>
      <w:r w:rsidRPr="00D3645A">
        <w:rPr>
          <w:rFonts w:ascii="Times New Roman" w:hAnsi="Times New Roman"/>
          <w:sz w:val="24"/>
          <w:szCs w:val="24"/>
        </w:rPr>
        <w:t>Alster</w:t>
      </w:r>
      <w:proofErr w:type="spellEnd"/>
      <w:r w:rsidRPr="00D3645A">
        <w:rPr>
          <w:rFonts w:ascii="Times New Roman" w:hAnsi="Times New Roman"/>
          <w:sz w:val="24"/>
          <w:szCs w:val="24"/>
        </w:rPr>
        <w:t xml:space="preserve"> K, </w:t>
      </w:r>
      <w:proofErr w:type="spellStart"/>
      <w:r w:rsidRPr="00D3645A">
        <w:rPr>
          <w:rFonts w:ascii="Times New Roman" w:hAnsi="Times New Roman"/>
          <w:sz w:val="24"/>
          <w:szCs w:val="24"/>
        </w:rPr>
        <w:t>Antle</w:t>
      </w:r>
      <w:proofErr w:type="spellEnd"/>
      <w:r w:rsidRPr="00D3645A">
        <w:rPr>
          <w:rFonts w:ascii="Times New Roman" w:hAnsi="Times New Roman"/>
          <w:sz w:val="24"/>
          <w:szCs w:val="24"/>
        </w:rPr>
        <w:t xml:space="preserve"> L, </w:t>
      </w:r>
      <w:proofErr w:type="spellStart"/>
      <w:r w:rsidRPr="00D3645A">
        <w:rPr>
          <w:rFonts w:ascii="Times New Roman" w:hAnsi="Times New Roman"/>
          <w:sz w:val="24"/>
          <w:szCs w:val="24"/>
        </w:rPr>
        <w:t>Ayello</w:t>
      </w:r>
      <w:proofErr w:type="spellEnd"/>
      <w:r w:rsidRPr="00D3645A">
        <w:rPr>
          <w:rFonts w:ascii="Times New Roman" w:hAnsi="Times New Roman"/>
          <w:sz w:val="24"/>
          <w:szCs w:val="24"/>
        </w:rPr>
        <w:t xml:space="preserve"> EA, </w:t>
      </w:r>
      <w:proofErr w:type="spellStart"/>
      <w:r w:rsidRPr="00D3645A">
        <w:rPr>
          <w:rFonts w:ascii="Times New Roman" w:hAnsi="Times New Roman"/>
          <w:sz w:val="24"/>
          <w:szCs w:val="24"/>
        </w:rPr>
        <w:t>Barnstei</w:t>
      </w:r>
      <w:r w:rsidR="00496421">
        <w:rPr>
          <w:rFonts w:ascii="Times New Roman" w:hAnsi="Times New Roman"/>
          <w:sz w:val="24"/>
          <w:szCs w:val="24"/>
        </w:rPr>
        <w:t>ne</w:t>
      </w:r>
      <w:proofErr w:type="spellEnd"/>
      <w:r w:rsidR="00496421">
        <w:rPr>
          <w:rFonts w:ascii="Times New Roman" w:hAnsi="Times New Roman"/>
          <w:sz w:val="24"/>
          <w:szCs w:val="24"/>
        </w:rPr>
        <w:t xml:space="preserve"> JH, Bemis A et al.</w:t>
      </w:r>
      <w:r w:rsidR="008C477A">
        <w:rPr>
          <w:rFonts w:ascii="Times New Roman" w:hAnsi="Times New Roman"/>
          <w:sz w:val="24"/>
          <w:szCs w:val="24"/>
        </w:rPr>
        <w:t xml:space="preserve"> Patient safety and quality. An evidence-based handbook for n</w:t>
      </w:r>
      <w:r w:rsidRPr="00D3645A">
        <w:rPr>
          <w:rFonts w:ascii="Times New Roman" w:hAnsi="Times New Roman"/>
          <w:sz w:val="24"/>
          <w:szCs w:val="24"/>
        </w:rPr>
        <w:t xml:space="preserve">urses.  </w:t>
      </w:r>
      <w:r w:rsidR="008C477A">
        <w:rPr>
          <w:rStyle w:val="bodytext2"/>
          <w:rFonts w:ascii="Times New Roman" w:hAnsi="Times New Roman"/>
          <w:sz w:val="24"/>
          <w:szCs w:val="24"/>
        </w:rPr>
        <w:t>Agency for h</w:t>
      </w:r>
      <w:r w:rsidRPr="00D3645A">
        <w:rPr>
          <w:rStyle w:val="bodytext2"/>
          <w:rFonts w:ascii="Times New Roman" w:hAnsi="Times New Roman"/>
          <w:sz w:val="24"/>
          <w:szCs w:val="24"/>
        </w:rPr>
        <w:t>ealthc</w:t>
      </w:r>
      <w:r w:rsidR="008C477A">
        <w:rPr>
          <w:rStyle w:val="bodytext2"/>
          <w:rFonts w:ascii="Times New Roman" w:hAnsi="Times New Roman"/>
          <w:sz w:val="24"/>
          <w:szCs w:val="24"/>
        </w:rPr>
        <w:t>are research and q</w:t>
      </w:r>
      <w:r w:rsidRPr="00D3645A">
        <w:rPr>
          <w:rStyle w:val="bodytext2"/>
          <w:rFonts w:ascii="Times New Roman" w:hAnsi="Times New Roman"/>
          <w:sz w:val="24"/>
          <w:szCs w:val="24"/>
        </w:rPr>
        <w:t>uality; 2008 (</w:t>
      </w:r>
      <w:proofErr w:type="spellStart"/>
      <w:r w:rsidRPr="00D3645A">
        <w:rPr>
          <w:rStyle w:val="bodytext2"/>
          <w:rFonts w:ascii="Times New Roman" w:hAnsi="Times New Roman"/>
          <w:sz w:val="24"/>
          <w:szCs w:val="24"/>
        </w:rPr>
        <w:t>žiūrėta</w:t>
      </w:r>
      <w:proofErr w:type="spellEnd"/>
      <w:r w:rsidRPr="00D3645A">
        <w:rPr>
          <w:rStyle w:val="bodytext2"/>
          <w:rFonts w:ascii="Times New Roman" w:hAnsi="Times New Roman"/>
          <w:sz w:val="24"/>
          <w:szCs w:val="24"/>
        </w:rPr>
        <w:t xml:space="preserve"> 2010 m. </w:t>
      </w:r>
      <w:proofErr w:type="spellStart"/>
      <w:r w:rsidRPr="00D3645A">
        <w:rPr>
          <w:rStyle w:val="bodytext2"/>
          <w:rFonts w:ascii="Times New Roman" w:hAnsi="Times New Roman"/>
          <w:sz w:val="24"/>
          <w:szCs w:val="24"/>
        </w:rPr>
        <w:t>liepos</w:t>
      </w:r>
      <w:proofErr w:type="spellEnd"/>
      <w:r w:rsidRPr="00D3645A">
        <w:rPr>
          <w:rStyle w:val="bodytext2"/>
          <w:rFonts w:ascii="Times New Roman" w:hAnsi="Times New Roman"/>
          <w:sz w:val="24"/>
          <w:szCs w:val="24"/>
        </w:rPr>
        <w:t xml:space="preserve"> 1 d.). </w:t>
      </w:r>
      <w:proofErr w:type="spellStart"/>
      <w:r w:rsidRPr="00D3645A">
        <w:rPr>
          <w:rFonts w:ascii="Times New Roman" w:hAnsi="Times New Roman"/>
          <w:bCs/>
          <w:sz w:val="24"/>
          <w:szCs w:val="24"/>
        </w:rPr>
        <w:t>Prieiga</w:t>
      </w:r>
      <w:proofErr w:type="spellEnd"/>
      <w:r w:rsidRPr="00D3645A">
        <w:rPr>
          <w:rFonts w:ascii="Times New Roman" w:hAnsi="Times New Roman"/>
          <w:bCs/>
          <w:sz w:val="24"/>
          <w:szCs w:val="24"/>
        </w:rPr>
        <w:t xml:space="preserve"> per </w:t>
      </w:r>
      <w:proofErr w:type="spellStart"/>
      <w:r w:rsidRPr="00D3645A">
        <w:rPr>
          <w:rFonts w:ascii="Times New Roman" w:hAnsi="Times New Roman"/>
          <w:bCs/>
          <w:sz w:val="24"/>
          <w:szCs w:val="24"/>
        </w:rPr>
        <w:t>internetą</w:t>
      </w:r>
      <w:proofErr w:type="spellEnd"/>
      <w:r w:rsidRPr="00D3645A">
        <w:rPr>
          <w:rFonts w:ascii="Times New Roman" w:hAnsi="Times New Roman"/>
          <w:bCs/>
          <w:sz w:val="24"/>
          <w:szCs w:val="24"/>
        </w:rPr>
        <w:t>: &lt;</w:t>
      </w:r>
      <w:hyperlink r:id="rId35" w:history="1">
        <w:r w:rsidRPr="00D3645A">
          <w:rPr>
            <w:rStyle w:val="Hyperlink"/>
            <w:rFonts w:ascii="Times New Roman" w:hAnsi="Times New Roman"/>
            <w:color w:val="auto"/>
            <w:sz w:val="24"/>
            <w:szCs w:val="24"/>
            <w:u w:val="none"/>
          </w:rPr>
          <w:t>http://www.ahrq.gov/qual/nurseshdbk/</w:t>
        </w:r>
      </w:hyperlink>
      <w:r w:rsidRPr="00D3645A">
        <w:rPr>
          <w:rFonts w:ascii="Times New Roman" w:hAnsi="Times New Roman"/>
          <w:bCs/>
          <w:sz w:val="24"/>
          <w:szCs w:val="24"/>
        </w:rPr>
        <w:t>&gt;.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eastAsia="TimesNewRoman" w:hAnsi="Times New Roman"/>
          <w:sz w:val="24"/>
          <w:szCs w:val="24"/>
        </w:rPr>
        <w:t>Bara</w:t>
      </w:r>
      <w:r w:rsidR="008C477A">
        <w:rPr>
          <w:rFonts w:ascii="Times New Roman" w:eastAsia="TimesNewRoman" w:hAnsi="Times New Roman"/>
          <w:sz w:val="24"/>
          <w:szCs w:val="24"/>
        </w:rPr>
        <w:t>ch</w:t>
      </w:r>
      <w:proofErr w:type="spellEnd"/>
      <w:r w:rsidR="008C477A">
        <w:rPr>
          <w:rFonts w:ascii="Times New Roman" w:eastAsia="TimesNewRoman" w:hAnsi="Times New Roman"/>
          <w:sz w:val="24"/>
          <w:szCs w:val="24"/>
        </w:rPr>
        <w:t xml:space="preserve"> P, Small S.D. Reporting and preventing medical mishaps: lessons from n</w:t>
      </w:r>
      <w:r w:rsidRPr="00D3645A">
        <w:rPr>
          <w:rFonts w:ascii="Times New Roman" w:eastAsia="TimesNewRoman" w:hAnsi="Times New Roman"/>
          <w:sz w:val="24"/>
          <w:szCs w:val="24"/>
        </w:rPr>
        <w:t xml:space="preserve">on </w:t>
      </w:r>
      <w:r w:rsidR="008C477A">
        <w:rPr>
          <w:rFonts w:ascii="Times New Roman" w:eastAsia="TimesNewRoman" w:hAnsi="Times New Roman"/>
          <w:sz w:val="24"/>
          <w:szCs w:val="24"/>
        </w:rPr>
        <w:t>– medical near miss reporting s</w:t>
      </w:r>
      <w:r w:rsidRPr="00D3645A">
        <w:rPr>
          <w:rFonts w:ascii="Times New Roman" w:eastAsia="TimesNewRoman" w:hAnsi="Times New Roman"/>
          <w:sz w:val="24"/>
          <w:szCs w:val="24"/>
        </w:rPr>
        <w:t>ystems. BMJ 2000;320(7237):759-763.</w:t>
      </w:r>
    </w:p>
    <w:p w:rsidR="000456CE" w:rsidRPr="00D3645A" w:rsidRDefault="008C477A" w:rsidP="00237130">
      <w:pPr>
        <w:pStyle w:val="ListParagraph"/>
        <w:numPr>
          <w:ilvl w:val="0"/>
          <w:numId w:val="11"/>
        </w:numPr>
        <w:spacing w:line="360" w:lineRule="auto"/>
        <w:jc w:val="both"/>
        <w:rPr>
          <w:rFonts w:ascii="Times New Roman" w:hAnsi="Times New Roman"/>
          <w:sz w:val="24"/>
          <w:szCs w:val="24"/>
          <w:lang w:val="lt-LT"/>
        </w:rPr>
      </w:pPr>
      <w:proofErr w:type="spellStart"/>
      <w:r>
        <w:rPr>
          <w:rFonts w:ascii="Times New Roman" w:hAnsi="Times New Roman"/>
          <w:sz w:val="24"/>
          <w:szCs w:val="24"/>
          <w:lang w:val="lt-LT"/>
        </w:rPr>
        <w:t>Centers</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for</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disease</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control</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and</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prevention</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National</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center</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for</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health</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statistics</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Births</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and</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deaths</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preliminary</w:t>
      </w:r>
      <w:proofErr w:type="spellEnd"/>
      <w:r>
        <w:rPr>
          <w:rFonts w:ascii="Times New Roman" w:hAnsi="Times New Roman"/>
          <w:sz w:val="24"/>
          <w:szCs w:val="24"/>
          <w:lang w:val="lt-LT"/>
        </w:rPr>
        <w:t xml:space="preserve"> data </w:t>
      </w:r>
      <w:proofErr w:type="spellStart"/>
      <w:r>
        <w:rPr>
          <w:rFonts w:ascii="Times New Roman" w:hAnsi="Times New Roman"/>
          <w:sz w:val="24"/>
          <w:szCs w:val="24"/>
          <w:lang w:val="lt-LT"/>
        </w:rPr>
        <w:t>for</w:t>
      </w:r>
      <w:proofErr w:type="spellEnd"/>
      <w:r>
        <w:rPr>
          <w:rFonts w:ascii="Times New Roman" w:hAnsi="Times New Roman"/>
          <w:sz w:val="24"/>
          <w:szCs w:val="24"/>
          <w:lang w:val="lt-LT"/>
        </w:rPr>
        <w:t xml:space="preserve"> 1998. </w:t>
      </w:r>
      <w:proofErr w:type="spellStart"/>
      <w:r>
        <w:rPr>
          <w:rFonts w:ascii="Times New Roman" w:hAnsi="Times New Roman"/>
          <w:sz w:val="24"/>
          <w:szCs w:val="24"/>
          <w:lang w:val="lt-LT"/>
        </w:rPr>
        <w:t>National</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vital</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statistic</w:t>
      </w:r>
      <w:proofErr w:type="spellEnd"/>
      <w:r>
        <w:rPr>
          <w:rFonts w:ascii="Times New Roman" w:hAnsi="Times New Roman"/>
          <w:sz w:val="24"/>
          <w:szCs w:val="24"/>
          <w:lang w:val="lt-LT"/>
        </w:rPr>
        <w:t xml:space="preserve"> </w:t>
      </w:r>
      <w:proofErr w:type="spellStart"/>
      <w:r>
        <w:rPr>
          <w:rFonts w:ascii="Times New Roman" w:hAnsi="Times New Roman"/>
          <w:sz w:val="24"/>
          <w:szCs w:val="24"/>
          <w:lang w:val="lt-LT"/>
        </w:rPr>
        <w:t>r</w:t>
      </w:r>
      <w:r w:rsidR="000456CE" w:rsidRPr="00D3645A">
        <w:rPr>
          <w:rFonts w:ascii="Times New Roman" w:hAnsi="Times New Roman"/>
          <w:sz w:val="24"/>
          <w:szCs w:val="24"/>
          <w:lang w:val="lt-LT"/>
        </w:rPr>
        <w:t>eports</w:t>
      </w:r>
      <w:proofErr w:type="spellEnd"/>
      <w:r w:rsidR="000456CE" w:rsidRPr="00D3645A">
        <w:rPr>
          <w:rFonts w:ascii="Times New Roman" w:hAnsi="Times New Roman"/>
          <w:sz w:val="24"/>
          <w:szCs w:val="24"/>
          <w:lang w:val="lt-LT"/>
        </w:rPr>
        <w:t xml:space="preserve"> 1999;47:6.</w:t>
      </w:r>
    </w:p>
    <w:p w:rsidR="00335E1C" w:rsidRPr="00335E1C" w:rsidRDefault="008C477A" w:rsidP="008C477A">
      <w:pPr>
        <w:pStyle w:val="ListParagraph"/>
        <w:numPr>
          <w:ilvl w:val="0"/>
          <w:numId w:val="11"/>
        </w:numPr>
        <w:spacing w:after="0" w:line="360" w:lineRule="auto"/>
        <w:jc w:val="both"/>
        <w:rPr>
          <w:rFonts w:ascii="Times New Roman" w:hAnsi="Times New Roman"/>
          <w:sz w:val="24"/>
          <w:szCs w:val="24"/>
          <w:lang w:val="lt-LT"/>
        </w:rPr>
      </w:pPr>
      <w:r>
        <w:rPr>
          <w:rFonts w:ascii="Times New Roman" w:eastAsia="TimesNewRoman" w:hAnsi="Times New Roman"/>
          <w:sz w:val="24"/>
          <w:szCs w:val="24"/>
        </w:rPr>
        <w:t xml:space="preserve">NHS. Seven </w:t>
      </w:r>
      <w:r>
        <w:rPr>
          <w:rFonts w:ascii="Times New Roman" w:hAnsi="Times New Roman"/>
          <w:sz w:val="24"/>
          <w:szCs w:val="24"/>
          <w:lang w:val="lt-LT"/>
        </w:rPr>
        <w:t>s</w:t>
      </w:r>
      <w:proofErr w:type="spellStart"/>
      <w:r w:rsidR="000456CE" w:rsidRPr="008C477A">
        <w:rPr>
          <w:rFonts w:ascii="Times New Roman" w:eastAsia="TimesNewRoman" w:hAnsi="Times New Roman"/>
          <w:sz w:val="24"/>
          <w:szCs w:val="24"/>
        </w:rPr>
        <w:t>tep</w:t>
      </w:r>
      <w:r>
        <w:rPr>
          <w:rFonts w:ascii="Times New Roman" w:eastAsia="TimesNewRoman" w:hAnsi="Times New Roman"/>
          <w:sz w:val="24"/>
          <w:szCs w:val="24"/>
        </w:rPr>
        <w:t>s</w:t>
      </w:r>
      <w:proofErr w:type="spellEnd"/>
      <w:r>
        <w:rPr>
          <w:rFonts w:ascii="Times New Roman" w:eastAsia="TimesNewRoman" w:hAnsi="Times New Roman"/>
          <w:sz w:val="24"/>
          <w:szCs w:val="24"/>
        </w:rPr>
        <w:t xml:space="preserve"> to patient safety. An overview guide to NHS s</w:t>
      </w:r>
      <w:r w:rsidR="000456CE" w:rsidRPr="008C477A">
        <w:rPr>
          <w:rFonts w:ascii="Times New Roman" w:eastAsia="TimesNewRoman" w:hAnsi="Times New Roman"/>
          <w:sz w:val="24"/>
          <w:szCs w:val="24"/>
        </w:rPr>
        <w:t>taff 2004 (</w:t>
      </w:r>
      <w:proofErr w:type="spellStart"/>
      <w:r w:rsidR="000456CE" w:rsidRPr="008C477A">
        <w:rPr>
          <w:rFonts w:ascii="Times New Roman" w:eastAsia="TimesNewRoman" w:hAnsi="Times New Roman"/>
          <w:sz w:val="24"/>
          <w:szCs w:val="24"/>
        </w:rPr>
        <w:t>žiūrėta</w:t>
      </w:r>
      <w:proofErr w:type="spellEnd"/>
      <w:r w:rsidR="000456CE" w:rsidRPr="008C477A">
        <w:rPr>
          <w:rFonts w:ascii="Times New Roman" w:eastAsia="TimesNewRoman" w:hAnsi="Times New Roman"/>
          <w:sz w:val="24"/>
          <w:szCs w:val="24"/>
        </w:rPr>
        <w:t xml:space="preserve"> 2009 m. </w:t>
      </w:r>
      <w:proofErr w:type="spellStart"/>
      <w:r w:rsidR="000456CE" w:rsidRPr="008C477A">
        <w:rPr>
          <w:rFonts w:ascii="Times New Roman" w:eastAsia="TimesNewRoman" w:hAnsi="Times New Roman"/>
          <w:sz w:val="24"/>
          <w:szCs w:val="24"/>
        </w:rPr>
        <w:t>spalio</w:t>
      </w:r>
      <w:proofErr w:type="spellEnd"/>
      <w:r w:rsidR="000456CE" w:rsidRPr="008C477A">
        <w:rPr>
          <w:rFonts w:ascii="Times New Roman" w:eastAsia="TimesNewRoman" w:hAnsi="Times New Roman"/>
          <w:sz w:val="24"/>
          <w:szCs w:val="24"/>
        </w:rPr>
        <w:t xml:space="preserve"> 15</w:t>
      </w:r>
      <w:r w:rsidR="00BB50B4">
        <w:rPr>
          <w:rFonts w:ascii="Times New Roman" w:eastAsia="TimesNewRoman" w:hAnsi="Times New Roman"/>
          <w:sz w:val="24"/>
          <w:szCs w:val="24"/>
        </w:rPr>
        <w:t xml:space="preserve"> </w:t>
      </w:r>
      <w:r w:rsidR="000456CE" w:rsidRPr="008C477A">
        <w:rPr>
          <w:rFonts w:ascii="Times New Roman" w:eastAsia="TimesNewRoman" w:hAnsi="Times New Roman"/>
          <w:sz w:val="24"/>
          <w:szCs w:val="24"/>
        </w:rPr>
        <w:t xml:space="preserve">d.). </w:t>
      </w:r>
      <w:proofErr w:type="spellStart"/>
      <w:r w:rsidR="000456CE" w:rsidRPr="008C477A">
        <w:rPr>
          <w:rFonts w:ascii="Times New Roman" w:eastAsia="TimesNewRoman" w:hAnsi="Times New Roman"/>
          <w:sz w:val="24"/>
          <w:szCs w:val="24"/>
        </w:rPr>
        <w:t>Prieiga</w:t>
      </w:r>
      <w:proofErr w:type="spellEnd"/>
      <w:r w:rsidR="000456CE" w:rsidRPr="008C477A">
        <w:rPr>
          <w:rFonts w:ascii="Times New Roman" w:eastAsia="TimesNewRoman" w:hAnsi="Times New Roman"/>
          <w:sz w:val="24"/>
          <w:szCs w:val="24"/>
        </w:rPr>
        <w:t xml:space="preserve"> per </w:t>
      </w:r>
      <w:proofErr w:type="spellStart"/>
      <w:r w:rsidR="000456CE" w:rsidRPr="008C477A">
        <w:rPr>
          <w:rFonts w:ascii="Times New Roman" w:eastAsia="TimesNewRoman" w:hAnsi="Times New Roman"/>
          <w:sz w:val="24"/>
          <w:szCs w:val="24"/>
        </w:rPr>
        <w:t>internetą</w:t>
      </w:r>
      <w:proofErr w:type="spellEnd"/>
      <w:r w:rsidR="000456CE" w:rsidRPr="008C477A">
        <w:rPr>
          <w:rFonts w:ascii="Times New Roman" w:eastAsia="TimesNewRoman" w:hAnsi="Times New Roman"/>
          <w:sz w:val="24"/>
          <w:szCs w:val="24"/>
        </w:rPr>
        <w:t xml:space="preserve">: </w:t>
      </w:r>
    </w:p>
    <w:p w:rsidR="000456CE" w:rsidRPr="008C477A" w:rsidRDefault="00335E1C" w:rsidP="00335E1C">
      <w:pPr>
        <w:pStyle w:val="ListParagraph"/>
        <w:spacing w:after="0" w:line="360" w:lineRule="auto"/>
        <w:ind w:left="360"/>
        <w:jc w:val="both"/>
        <w:rPr>
          <w:rFonts w:ascii="Times New Roman" w:hAnsi="Times New Roman"/>
          <w:sz w:val="24"/>
          <w:szCs w:val="24"/>
          <w:lang w:val="lt-LT"/>
        </w:rPr>
      </w:pPr>
      <w:r>
        <w:rPr>
          <w:rFonts w:ascii="Times New Roman" w:eastAsia="TimesNewRoman" w:hAnsi="Times New Roman"/>
          <w:sz w:val="24"/>
          <w:szCs w:val="24"/>
          <w:lang w:val="lt-LT"/>
        </w:rPr>
        <w:tab/>
      </w:r>
      <w:r w:rsidR="000456CE" w:rsidRPr="008C477A">
        <w:rPr>
          <w:rFonts w:ascii="Times New Roman" w:eastAsia="TimesNewRoman" w:hAnsi="Times New Roman"/>
          <w:sz w:val="24"/>
          <w:szCs w:val="24"/>
        </w:rPr>
        <w:t>&lt;http://www.nrls.npsa.nhs.uk/resources/</w:t>
      </w:r>
      <w:r w:rsidR="008C477A">
        <w:rPr>
          <w:rFonts w:ascii="Times New Roman" w:eastAsia="TimesNewRoman" w:hAnsi="Times New Roman"/>
          <w:sz w:val="24"/>
          <w:szCs w:val="24"/>
        </w:rPr>
        <w:t xml:space="preserve"> </w:t>
      </w:r>
      <w:r w:rsidR="000456CE" w:rsidRPr="008C477A">
        <w:rPr>
          <w:rFonts w:ascii="Times New Roman" w:eastAsia="TimesNewRoman" w:hAnsi="Times New Roman"/>
          <w:sz w:val="24"/>
          <w:szCs w:val="24"/>
        </w:rPr>
        <w:t>collections/seven-steps-to-patient-safety/&gt;.</w:t>
      </w:r>
    </w:p>
    <w:p w:rsidR="000456CE" w:rsidRPr="00D3645A" w:rsidRDefault="00BB50B4"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eastAsia="TimesNewRoman" w:hAnsi="Times New Roman"/>
          <w:sz w:val="24"/>
          <w:szCs w:val="24"/>
        </w:rPr>
        <w:lastRenderedPageBreak/>
        <w:t xml:space="preserve">World </w:t>
      </w:r>
      <w:r w:rsidR="00496421">
        <w:rPr>
          <w:rFonts w:ascii="Times New Roman" w:eastAsia="TimesNewRoman" w:hAnsi="Times New Roman"/>
          <w:sz w:val="24"/>
          <w:szCs w:val="24"/>
        </w:rPr>
        <w:t>H</w:t>
      </w:r>
      <w:r w:rsidR="000456CE" w:rsidRPr="00D3645A">
        <w:rPr>
          <w:rFonts w:ascii="Times New Roman" w:eastAsia="TimesNewRoman" w:hAnsi="Times New Roman"/>
          <w:sz w:val="24"/>
          <w:szCs w:val="24"/>
        </w:rPr>
        <w:t>ealth</w:t>
      </w:r>
      <w:r>
        <w:rPr>
          <w:rFonts w:ascii="Times New Roman" w:eastAsia="TimesNewRoman" w:hAnsi="Times New Roman"/>
          <w:sz w:val="24"/>
          <w:szCs w:val="24"/>
        </w:rPr>
        <w:t xml:space="preserve"> </w:t>
      </w:r>
      <w:r w:rsidR="00496421">
        <w:rPr>
          <w:rFonts w:ascii="Times New Roman" w:eastAsia="TimesNewRoman" w:hAnsi="Times New Roman"/>
          <w:sz w:val="24"/>
          <w:szCs w:val="24"/>
        </w:rPr>
        <w:t>O</w:t>
      </w:r>
      <w:r>
        <w:rPr>
          <w:rFonts w:ascii="Times New Roman" w:eastAsia="TimesNewRoman" w:hAnsi="Times New Roman"/>
          <w:sz w:val="24"/>
          <w:szCs w:val="24"/>
        </w:rPr>
        <w:t>rganization. Statement of purpose – i</w:t>
      </w:r>
      <w:r w:rsidR="00496421">
        <w:rPr>
          <w:rFonts w:ascii="Times New Roman" w:eastAsia="TimesNewRoman" w:hAnsi="Times New Roman"/>
          <w:sz w:val="24"/>
          <w:szCs w:val="24"/>
        </w:rPr>
        <w:t>nternational classification for patient safety. 2008 Nov. 30</w:t>
      </w:r>
      <w:r w:rsidR="000456CE" w:rsidRPr="00D3645A">
        <w:rPr>
          <w:rFonts w:ascii="Times New Roman" w:eastAsia="TimesNewRoman" w:hAnsi="Times New Roman"/>
          <w:sz w:val="24"/>
          <w:szCs w:val="24"/>
        </w:rPr>
        <w:t xml:space="preserve"> (</w:t>
      </w:r>
      <w:proofErr w:type="spellStart"/>
      <w:r w:rsidR="000456CE" w:rsidRPr="00D3645A">
        <w:rPr>
          <w:rFonts w:ascii="Times New Roman" w:eastAsia="TimesNewRoman" w:hAnsi="Times New Roman"/>
          <w:sz w:val="24"/>
          <w:szCs w:val="24"/>
        </w:rPr>
        <w:t>žiūrėta</w:t>
      </w:r>
      <w:proofErr w:type="spellEnd"/>
      <w:r w:rsidR="000456CE" w:rsidRPr="00D3645A">
        <w:rPr>
          <w:rFonts w:ascii="Times New Roman" w:eastAsia="TimesNewRoman" w:hAnsi="Times New Roman"/>
          <w:sz w:val="24"/>
          <w:szCs w:val="24"/>
        </w:rPr>
        <w:t xml:space="preserve"> 2009 m. </w:t>
      </w:r>
      <w:proofErr w:type="spellStart"/>
      <w:r w:rsidR="000456CE" w:rsidRPr="00D3645A">
        <w:rPr>
          <w:rFonts w:ascii="Times New Roman" w:eastAsia="TimesNewRoman" w:hAnsi="Times New Roman"/>
          <w:sz w:val="24"/>
          <w:szCs w:val="24"/>
        </w:rPr>
        <w:t>gruodžio</w:t>
      </w:r>
      <w:proofErr w:type="spellEnd"/>
      <w:r w:rsidR="000456CE" w:rsidRPr="00D3645A">
        <w:rPr>
          <w:rFonts w:ascii="Times New Roman" w:eastAsia="TimesNewRoman" w:hAnsi="Times New Roman"/>
          <w:sz w:val="24"/>
          <w:szCs w:val="24"/>
        </w:rPr>
        <w:t xml:space="preserve"> 13</w:t>
      </w:r>
      <w:r w:rsidR="00496421">
        <w:rPr>
          <w:rFonts w:ascii="Times New Roman" w:eastAsia="TimesNewRoman" w:hAnsi="Times New Roman"/>
          <w:sz w:val="24"/>
          <w:szCs w:val="24"/>
        </w:rPr>
        <w:t xml:space="preserve"> d. ). </w:t>
      </w:r>
      <w:proofErr w:type="spellStart"/>
      <w:r w:rsidR="00496421">
        <w:rPr>
          <w:rFonts w:ascii="Times New Roman" w:eastAsia="TimesNewRoman" w:hAnsi="Times New Roman"/>
          <w:sz w:val="24"/>
          <w:szCs w:val="24"/>
        </w:rPr>
        <w:t>Prieiga</w:t>
      </w:r>
      <w:proofErr w:type="spellEnd"/>
      <w:r w:rsidR="00496421">
        <w:rPr>
          <w:rFonts w:ascii="Times New Roman" w:eastAsia="TimesNewRoman" w:hAnsi="Times New Roman"/>
          <w:sz w:val="24"/>
          <w:szCs w:val="24"/>
        </w:rPr>
        <w:t xml:space="preserve"> per </w:t>
      </w:r>
      <w:proofErr w:type="spellStart"/>
      <w:r w:rsidR="00496421">
        <w:rPr>
          <w:rFonts w:ascii="Times New Roman" w:eastAsia="TimesNewRoman" w:hAnsi="Times New Roman"/>
          <w:sz w:val="24"/>
          <w:szCs w:val="24"/>
        </w:rPr>
        <w:t>internetą</w:t>
      </w:r>
      <w:proofErr w:type="spellEnd"/>
      <w:r w:rsidR="00496421">
        <w:rPr>
          <w:rFonts w:ascii="Times New Roman" w:eastAsia="TimesNewRoman" w:hAnsi="Times New Roman"/>
          <w:sz w:val="24"/>
          <w:szCs w:val="24"/>
        </w:rPr>
        <w:t>: &lt;</w:t>
      </w:r>
      <w:r w:rsidR="000456CE" w:rsidRPr="00D3645A">
        <w:rPr>
          <w:rFonts w:ascii="Times New Roman" w:eastAsia="TimesNewRoman" w:hAnsi="Times New Roman"/>
          <w:sz w:val="24"/>
          <w:szCs w:val="24"/>
        </w:rPr>
        <w:t>http://www.who.int/patientsafety/taxonomy/icps_statement_of_purpose.pdf &gt;.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eastAsia="HiddenHorzOCR" w:hAnsi="Times New Roman"/>
          <w:sz w:val="24"/>
          <w:szCs w:val="24"/>
        </w:rPr>
        <w:t>Blaževičienė</w:t>
      </w:r>
      <w:proofErr w:type="spellEnd"/>
      <w:r w:rsidRPr="00D3645A">
        <w:rPr>
          <w:rFonts w:ascii="Times New Roman" w:eastAsia="HiddenHorzOCR" w:hAnsi="Times New Roman"/>
          <w:sz w:val="24"/>
          <w:szCs w:val="24"/>
        </w:rPr>
        <w:t xml:space="preserve"> A, </w:t>
      </w:r>
      <w:proofErr w:type="spellStart"/>
      <w:r w:rsidRPr="00D3645A">
        <w:rPr>
          <w:rFonts w:ascii="Times New Roman" w:eastAsia="HiddenHorzOCR" w:hAnsi="Times New Roman"/>
          <w:sz w:val="24"/>
          <w:szCs w:val="24"/>
        </w:rPr>
        <w:t>Jakušovaitė</w:t>
      </w:r>
      <w:proofErr w:type="spellEnd"/>
      <w:r w:rsidRPr="00D3645A">
        <w:rPr>
          <w:rFonts w:ascii="Times New Roman" w:eastAsia="HiddenHorzOCR" w:hAnsi="Times New Roman"/>
          <w:sz w:val="24"/>
          <w:szCs w:val="24"/>
        </w:rPr>
        <w:t xml:space="preserve"> I. </w:t>
      </w:r>
      <w:proofErr w:type="spellStart"/>
      <w:r w:rsidRPr="00D3645A">
        <w:rPr>
          <w:rFonts w:ascii="Times New Roman" w:eastAsia="HiddenHorzOCR" w:hAnsi="Times New Roman"/>
          <w:sz w:val="24"/>
          <w:szCs w:val="24"/>
        </w:rPr>
        <w:t>Slaugos</w:t>
      </w:r>
      <w:proofErr w:type="spellEnd"/>
      <w:r w:rsidRPr="00D3645A">
        <w:rPr>
          <w:rFonts w:ascii="Times New Roman" w:eastAsia="HiddenHorzOCR" w:hAnsi="Times New Roman"/>
          <w:sz w:val="24"/>
          <w:szCs w:val="24"/>
        </w:rPr>
        <w:t xml:space="preserve"> </w:t>
      </w:r>
      <w:proofErr w:type="spellStart"/>
      <w:r w:rsidRPr="00D3645A">
        <w:rPr>
          <w:rFonts w:ascii="Times New Roman" w:eastAsia="HiddenHorzOCR" w:hAnsi="Times New Roman"/>
          <w:sz w:val="24"/>
          <w:szCs w:val="24"/>
        </w:rPr>
        <w:t>etika</w:t>
      </w:r>
      <w:proofErr w:type="spellEnd"/>
      <w:r w:rsidRPr="00D3645A">
        <w:rPr>
          <w:rFonts w:ascii="Times New Roman" w:eastAsia="HiddenHorzOCR" w:hAnsi="Times New Roman"/>
          <w:sz w:val="24"/>
          <w:szCs w:val="24"/>
        </w:rPr>
        <w:t xml:space="preserve">. </w:t>
      </w:r>
      <w:smartTag w:uri="urn:schemas-microsoft-com:office:smarttags" w:element="City">
        <w:smartTag w:uri="urn:schemas-microsoft-com:office:smarttags" w:element="place">
          <w:r w:rsidRPr="00D3645A">
            <w:rPr>
              <w:rFonts w:ascii="Times New Roman" w:eastAsia="HiddenHorzOCR" w:hAnsi="Times New Roman"/>
              <w:sz w:val="24"/>
              <w:szCs w:val="24"/>
            </w:rPr>
            <w:t>Kaunas</w:t>
          </w:r>
        </w:smartTag>
      </w:smartTag>
      <w:r w:rsidRPr="00D3645A">
        <w:rPr>
          <w:rFonts w:ascii="Times New Roman" w:eastAsia="HiddenHorzOCR" w:hAnsi="Times New Roman"/>
          <w:sz w:val="24"/>
          <w:szCs w:val="24"/>
        </w:rPr>
        <w:t xml:space="preserve">: Vitae </w:t>
      </w:r>
      <w:proofErr w:type="spellStart"/>
      <w:r w:rsidRPr="00D3645A">
        <w:rPr>
          <w:rFonts w:ascii="Times New Roman" w:eastAsia="HiddenHorzOCR" w:hAnsi="Times New Roman"/>
          <w:sz w:val="24"/>
          <w:szCs w:val="24"/>
        </w:rPr>
        <w:t>litera</w:t>
      </w:r>
      <w:proofErr w:type="spellEnd"/>
      <w:r w:rsidRPr="00D3645A">
        <w:rPr>
          <w:rFonts w:ascii="Times New Roman" w:eastAsia="HiddenHorzOCR" w:hAnsi="Times New Roman"/>
          <w:sz w:val="24"/>
          <w:szCs w:val="24"/>
        </w:rPr>
        <w:t>; 2008.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bCs/>
          <w:sz w:val="24"/>
          <w:szCs w:val="24"/>
        </w:rPr>
        <w:t xml:space="preserve">Marx D. </w:t>
      </w:r>
      <w:r w:rsidR="003A1C95">
        <w:rPr>
          <w:rFonts w:ascii="Times New Roman" w:hAnsi="Times New Roman"/>
          <w:sz w:val="24"/>
          <w:szCs w:val="24"/>
        </w:rPr>
        <w:t xml:space="preserve">Patient safety and the “just culture”: a primer for health care executives. prepared for </w:t>
      </w:r>
      <w:smartTag w:uri="urn:schemas-microsoft-com:office:smarttags" w:element="City">
        <w:smartTag w:uri="urn:schemas-microsoft-com:office:smarttags" w:element="place">
          <w:r w:rsidR="003A1C95">
            <w:rPr>
              <w:rFonts w:ascii="Times New Roman" w:hAnsi="Times New Roman"/>
              <w:sz w:val="24"/>
              <w:szCs w:val="24"/>
            </w:rPr>
            <w:t>Columbia</w:t>
          </w:r>
        </w:smartTag>
      </w:smartTag>
      <w:r w:rsidR="003A1C95">
        <w:rPr>
          <w:rFonts w:ascii="Times New Roman" w:hAnsi="Times New Roman"/>
          <w:sz w:val="24"/>
          <w:szCs w:val="24"/>
        </w:rPr>
        <w:t xml:space="preserve"> u</w:t>
      </w:r>
      <w:r w:rsidRPr="00D3645A">
        <w:rPr>
          <w:rFonts w:ascii="Times New Roman" w:hAnsi="Times New Roman"/>
          <w:sz w:val="24"/>
          <w:szCs w:val="24"/>
        </w:rPr>
        <w:t>niversity under a grant provided by the N</w:t>
      </w:r>
      <w:r w:rsidR="003A1C95">
        <w:rPr>
          <w:rFonts w:ascii="Times New Roman" w:hAnsi="Times New Roman"/>
          <w:sz w:val="24"/>
          <w:szCs w:val="24"/>
        </w:rPr>
        <w:t>ational Heart, Lung, and Blood i</w:t>
      </w:r>
      <w:r w:rsidRPr="00D3645A">
        <w:rPr>
          <w:rFonts w:ascii="Times New Roman" w:hAnsi="Times New Roman"/>
          <w:sz w:val="24"/>
          <w:szCs w:val="24"/>
        </w:rPr>
        <w:t>nstitute 2001. p. 28 (</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2010 m. </w:t>
      </w:r>
      <w:proofErr w:type="spellStart"/>
      <w:r w:rsidRPr="00D3645A">
        <w:rPr>
          <w:rFonts w:ascii="Times New Roman" w:hAnsi="Times New Roman"/>
          <w:sz w:val="24"/>
          <w:szCs w:val="24"/>
        </w:rPr>
        <w:t>spalio</w:t>
      </w:r>
      <w:proofErr w:type="spellEnd"/>
      <w:r w:rsidRPr="00D3645A">
        <w:rPr>
          <w:rFonts w:ascii="Times New Roman" w:hAnsi="Times New Roman"/>
          <w:sz w:val="24"/>
          <w:szCs w:val="24"/>
        </w:rPr>
        <w:t xml:space="preserve"> 10 d.). </w:t>
      </w:r>
      <w:proofErr w:type="spellStart"/>
      <w:r w:rsidRPr="00D3645A">
        <w:rPr>
          <w:rFonts w:ascii="Times New Roman" w:hAnsi="Times New Roman"/>
          <w:sz w:val="24"/>
          <w:szCs w:val="24"/>
        </w:rPr>
        <w:t>Prieiga</w:t>
      </w:r>
      <w:proofErr w:type="spellEnd"/>
      <w:r w:rsidRPr="00D3645A">
        <w:rPr>
          <w:rFonts w:ascii="Times New Roman" w:hAnsi="Times New Roman"/>
          <w:sz w:val="24"/>
          <w:szCs w:val="24"/>
        </w:rPr>
        <w:t xml:space="preserve"> per </w:t>
      </w:r>
      <w:proofErr w:type="spellStart"/>
      <w:r w:rsidRPr="00D3645A">
        <w:rPr>
          <w:rFonts w:ascii="Times New Roman" w:hAnsi="Times New Roman"/>
          <w:sz w:val="24"/>
          <w:szCs w:val="24"/>
        </w:rPr>
        <w:t>internetą</w:t>
      </w:r>
      <w:proofErr w:type="spellEnd"/>
      <w:r w:rsidRPr="00D3645A">
        <w:rPr>
          <w:rFonts w:ascii="Times New Roman" w:hAnsi="Times New Roman"/>
          <w:sz w:val="24"/>
          <w:szCs w:val="24"/>
        </w:rPr>
        <w:t>: &lt;</w:t>
      </w:r>
      <w:hyperlink r:id="rId36" w:history="1">
        <w:r w:rsidRPr="00D3645A">
          <w:rPr>
            <w:rStyle w:val="Hyperlink"/>
            <w:rFonts w:ascii="Times New Roman" w:hAnsi="Times New Roman"/>
            <w:color w:val="auto"/>
            <w:sz w:val="24"/>
            <w:szCs w:val="24"/>
            <w:u w:val="none"/>
          </w:rPr>
          <w:t>http://www.mers-tm.org/support/Marx_Primer.pdf</w:t>
        </w:r>
      </w:hyperlink>
      <w:r w:rsidRPr="00D3645A">
        <w:rPr>
          <w:rFonts w:ascii="Times New Roman" w:hAnsi="Times New Roman"/>
          <w:sz w:val="24"/>
          <w:szCs w:val="24"/>
        </w:rPr>
        <w:t>&gt;.</w:t>
      </w:r>
    </w:p>
    <w:p w:rsidR="000456CE" w:rsidRPr="00D3645A" w:rsidRDefault="003A1C95"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hAnsi="Times New Roman"/>
          <w:sz w:val="24"/>
          <w:szCs w:val="24"/>
        </w:rPr>
        <w:t xml:space="preserve">Quick O. Outing medical </w:t>
      </w:r>
      <w:proofErr w:type="spellStart"/>
      <w:r>
        <w:rPr>
          <w:rFonts w:ascii="Times New Roman" w:hAnsi="Times New Roman"/>
          <w:sz w:val="24"/>
          <w:szCs w:val="24"/>
        </w:rPr>
        <w:t>errrors</w:t>
      </w:r>
      <w:proofErr w:type="spellEnd"/>
      <w:r>
        <w:rPr>
          <w:rFonts w:ascii="Times New Roman" w:hAnsi="Times New Roman"/>
          <w:sz w:val="24"/>
          <w:szCs w:val="24"/>
        </w:rPr>
        <w:t>: questions on trust and r</w:t>
      </w:r>
      <w:r w:rsidR="000456CE" w:rsidRPr="00D3645A">
        <w:rPr>
          <w:rFonts w:ascii="Times New Roman" w:hAnsi="Times New Roman"/>
          <w:sz w:val="24"/>
          <w:szCs w:val="24"/>
        </w:rPr>
        <w:t>esponsibility. Med Law Rev 2006;14(1):22-43.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Thomas EJ, </w:t>
      </w:r>
      <w:proofErr w:type="spellStart"/>
      <w:r w:rsidRPr="00D3645A">
        <w:rPr>
          <w:rFonts w:ascii="Times New Roman" w:hAnsi="Times New Roman"/>
          <w:sz w:val="24"/>
          <w:szCs w:val="24"/>
        </w:rPr>
        <w:t>Studdert</w:t>
      </w:r>
      <w:proofErr w:type="spellEnd"/>
      <w:r w:rsidRPr="00D3645A">
        <w:rPr>
          <w:rFonts w:ascii="Times New Roman" w:hAnsi="Times New Roman"/>
          <w:sz w:val="24"/>
          <w:szCs w:val="24"/>
        </w:rPr>
        <w:t xml:space="preserve"> DM, </w:t>
      </w:r>
      <w:proofErr w:type="spellStart"/>
      <w:r w:rsidRPr="00D3645A">
        <w:rPr>
          <w:rFonts w:ascii="Times New Roman" w:hAnsi="Times New Roman"/>
          <w:sz w:val="24"/>
          <w:szCs w:val="24"/>
        </w:rPr>
        <w:t>Burstin</w:t>
      </w:r>
      <w:proofErr w:type="spellEnd"/>
      <w:r w:rsidRPr="00D3645A">
        <w:rPr>
          <w:rFonts w:ascii="Times New Roman" w:hAnsi="Times New Roman"/>
          <w:sz w:val="24"/>
          <w:szCs w:val="24"/>
        </w:rPr>
        <w:t xml:space="preserve"> HR, </w:t>
      </w:r>
      <w:proofErr w:type="spellStart"/>
      <w:r w:rsidRPr="00D3645A">
        <w:rPr>
          <w:rFonts w:ascii="Times New Roman" w:hAnsi="Times New Roman"/>
          <w:sz w:val="24"/>
          <w:szCs w:val="24"/>
        </w:rPr>
        <w:t>Orav</w:t>
      </w:r>
      <w:proofErr w:type="spellEnd"/>
      <w:r w:rsidRPr="00D3645A">
        <w:rPr>
          <w:rFonts w:ascii="Times New Roman" w:hAnsi="Times New Roman"/>
          <w:sz w:val="24"/>
          <w:szCs w:val="24"/>
        </w:rPr>
        <w:t xml:space="preserve"> EJ, </w:t>
      </w:r>
      <w:proofErr w:type="spellStart"/>
      <w:r w:rsidRPr="00D3645A">
        <w:rPr>
          <w:rFonts w:ascii="Times New Roman" w:hAnsi="Times New Roman"/>
          <w:sz w:val="24"/>
          <w:szCs w:val="24"/>
        </w:rPr>
        <w:t>Zeena</w:t>
      </w:r>
      <w:proofErr w:type="spellEnd"/>
      <w:r w:rsidRPr="00D3645A">
        <w:rPr>
          <w:rFonts w:ascii="Times New Roman" w:hAnsi="Times New Roman"/>
          <w:sz w:val="24"/>
          <w:szCs w:val="24"/>
        </w:rPr>
        <w:t xml:space="preserve"> T, Williams EJ et al. Incidence and types of adverse events and negligent care in Utah and Colorado. Med Care 2000;(3)38:261-271.</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Blegen</w:t>
      </w:r>
      <w:proofErr w:type="spellEnd"/>
      <w:r w:rsidRPr="00D3645A">
        <w:rPr>
          <w:rFonts w:ascii="Times New Roman" w:hAnsi="Times New Roman"/>
          <w:sz w:val="24"/>
          <w:szCs w:val="24"/>
        </w:rPr>
        <w:t xml:space="preserve"> MA, Vaughn T, Pepper G, </w:t>
      </w:r>
      <w:proofErr w:type="spellStart"/>
      <w:r w:rsidRPr="00D3645A">
        <w:rPr>
          <w:rFonts w:ascii="Times New Roman" w:hAnsi="Times New Roman"/>
          <w:sz w:val="24"/>
          <w:szCs w:val="24"/>
        </w:rPr>
        <w:t>Vojir</w:t>
      </w:r>
      <w:proofErr w:type="spellEnd"/>
      <w:r w:rsidRPr="00D3645A">
        <w:rPr>
          <w:rFonts w:ascii="Times New Roman" w:hAnsi="Times New Roman"/>
          <w:sz w:val="24"/>
          <w:szCs w:val="24"/>
        </w:rPr>
        <w:t xml:space="preserve"> C, Stratton K, Boyd M et a</w:t>
      </w:r>
      <w:r w:rsidR="003A1C95">
        <w:rPr>
          <w:rFonts w:ascii="Times New Roman" w:hAnsi="Times New Roman"/>
          <w:sz w:val="24"/>
          <w:szCs w:val="24"/>
        </w:rPr>
        <w:t>l. Patient and staff safety: voluntary r</w:t>
      </w:r>
      <w:r w:rsidRPr="00D3645A">
        <w:rPr>
          <w:rFonts w:ascii="Times New Roman" w:hAnsi="Times New Roman"/>
          <w:sz w:val="24"/>
          <w:szCs w:val="24"/>
        </w:rPr>
        <w:t xml:space="preserve">eporting. Am J Med </w:t>
      </w:r>
      <w:proofErr w:type="spellStart"/>
      <w:r w:rsidRPr="00D3645A">
        <w:rPr>
          <w:rFonts w:ascii="Times New Roman" w:hAnsi="Times New Roman"/>
          <w:sz w:val="24"/>
          <w:szCs w:val="24"/>
        </w:rPr>
        <w:t>Qual</w:t>
      </w:r>
      <w:proofErr w:type="spellEnd"/>
      <w:r w:rsidRPr="00D3645A">
        <w:rPr>
          <w:rFonts w:ascii="Times New Roman" w:hAnsi="Times New Roman"/>
          <w:sz w:val="24"/>
          <w:szCs w:val="24"/>
        </w:rPr>
        <w:t xml:space="preserve"> 2004;19(2):67-74.</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Hebert PC, Levin AV, Robertson G. Bioethics for clinicians: 23. Disclosure of medical error. Can Med Ass J 2001;164:509-513.</w:t>
      </w:r>
    </w:p>
    <w:p w:rsidR="000456CE" w:rsidRPr="00D3645A" w:rsidRDefault="003A1C95" w:rsidP="00237130">
      <w:pPr>
        <w:pStyle w:val="ListParagraph"/>
        <w:numPr>
          <w:ilvl w:val="0"/>
          <w:numId w:val="11"/>
        </w:numPr>
        <w:spacing w:after="0" w:line="360" w:lineRule="auto"/>
        <w:jc w:val="both"/>
        <w:rPr>
          <w:rStyle w:val="medium-normal"/>
          <w:rFonts w:ascii="Times New Roman" w:hAnsi="Times New Roman"/>
          <w:sz w:val="24"/>
          <w:szCs w:val="24"/>
          <w:lang w:val="lt-LT"/>
        </w:rPr>
      </w:pPr>
      <w:r>
        <w:rPr>
          <w:rFonts w:ascii="Times New Roman" w:hAnsi="Times New Roman"/>
          <w:sz w:val="24"/>
          <w:szCs w:val="24"/>
        </w:rPr>
        <w:t>Ballard KA. Patient s</w:t>
      </w:r>
      <w:r w:rsidR="000456CE" w:rsidRPr="00D3645A">
        <w:rPr>
          <w:rFonts w:ascii="Times New Roman" w:hAnsi="Times New Roman"/>
          <w:sz w:val="24"/>
          <w:szCs w:val="24"/>
        </w:rPr>
        <w:t xml:space="preserve">afety: a shared responsibility. </w:t>
      </w:r>
      <w:r w:rsidR="000456CE" w:rsidRPr="00D3645A">
        <w:rPr>
          <w:rStyle w:val="medium-normal"/>
          <w:rFonts w:ascii="Times New Roman" w:hAnsi="Times New Roman"/>
          <w:sz w:val="24"/>
          <w:szCs w:val="24"/>
        </w:rPr>
        <w:t xml:space="preserve">J Issues </w:t>
      </w:r>
      <w:proofErr w:type="spellStart"/>
      <w:r w:rsidR="000456CE" w:rsidRPr="00D3645A">
        <w:rPr>
          <w:rStyle w:val="medium-normal"/>
          <w:rFonts w:ascii="Times New Roman" w:hAnsi="Times New Roman"/>
          <w:sz w:val="24"/>
          <w:szCs w:val="24"/>
        </w:rPr>
        <w:t>Nurs</w:t>
      </w:r>
      <w:proofErr w:type="spellEnd"/>
      <w:r w:rsidR="000456CE" w:rsidRPr="00D3645A">
        <w:rPr>
          <w:rStyle w:val="medium-normal"/>
          <w:rFonts w:ascii="Times New Roman" w:hAnsi="Times New Roman"/>
          <w:sz w:val="24"/>
          <w:szCs w:val="24"/>
        </w:rPr>
        <w:t xml:space="preserve"> 2003;8(3):105-118.</w:t>
      </w:r>
    </w:p>
    <w:p w:rsidR="000456CE" w:rsidRPr="00D3645A" w:rsidRDefault="000456CE" w:rsidP="00237130">
      <w:pPr>
        <w:pStyle w:val="ListParagraph"/>
        <w:numPr>
          <w:ilvl w:val="0"/>
          <w:numId w:val="11"/>
        </w:numPr>
        <w:spacing w:after="0" w:line="360" w:lineRule="auto"/>
        <w:jc w:val="both"/>
        <w:rPr>
          <w:rStyle w:val="Emphasis"/>
          <w:rFonts w:ascii="Times New Roman" w:hAnsi="Times New Roman"/>
          <w:i w:val="0"/>
          <w:iCs w:val="0"/>
          <w:sz w:val="24"/>
          <w:szCs w:val="24"/>
          <w:lang w:val="lt-LT"/>
        </w:rPr>
      </w:pPr>
      <w:r w:rsidRPr="00D3645A">
        <w:rPr>
          <w:rStyle w:val="Emphasis"/>
          <w:rFonts w:ascii="Times New Roman" w:hAnsi="Times New Roman"/>
          <w:i w:val="0"/>
          <w:sz w:val="24"/>
          <w:szCs w:val="24"/>
        </w:rPr>
        <w:t xml:space="preserve">Greenberg M. Hailing one of health care's priceless resources – nurses. </w:t>
      </w:r>
      <w:smartTag w:uri="urn:schemas-microsoft-com:office:smarttags" w:element="State">
        <w:smartTag w:uri="urn:schemas-microsoft-com:office:smarttags" w:element="place">
          <w:r w:rsidRPr="00D3645A">
            <w:rPr>
              <w:rStyle w:val="Emphasis"/>
              <w:rFonts w:ascii="Times New Roman" w:hAnsi="Times New Roman"/>
              <w:i w:val="0"/>
              <w:sz w:val="24"/>
              <w:szCs w:val="24"/>
            </w:rPr>
            <w:t>Tennessee</w:t>
          </w:r>
        </w:smartTag>
      </w:smartTag>
      <w:r w:rsidRPr="00D3645A">
        <w:rPr>
          <w:rStyle w:val="Emphasis"/>
          <w:rFonts w:ascii="Times New Roman" w:hAnsi="Times New Roman"/>
          <w:i w:val="0"/>
          <w:sz w:val="24"/>
          <w:szCs w:val="24"/>
        </w:rPr>
        <w:t xml:space="preserve"> Nurse/Tennessee Nurses Association 2002;65(5):6.</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Batcheller</w:t>
      </w:r>
      <w:proofErr w:type="spellEnd"/>
      <w:r w:rsidRPr="00D3645A">
        <w:rPr>
          <w:rFonts w:ascii="Times New Roman" w:hAnsi="Times New Roman"/>
          <w:sz w:val="24"/>
          <w:szCs w:val="24"/>
        </w:rPr>
        <w:t xml:space="preserve"> J, </w:t>
      </w:r>
      <w:proofErr w:type="spellStart"/>
      <w:r w:rsidRPr="00D3645A">
        <w:rPr>
          <w:rFonts w:ascii="Times New Roman" w:hAnsi="Times New Roman"/>
          <w:sz w:val="24"/>
          <w:szCs w:val="24"/>
        </w:rPr>
        <w:t>Burkman</w:t>
      </w:r>
      <w:proofErr w:type="spellEnd"/>
      <w:r w:rsidRPr="00D3645A">
        <w:rPr>
          <w:rFonts w:ascii="Times New Roman" w:hAnsi="Times New Roman"/>
          <w:sz w:val="24"/>
          <w:szCs w:val="24"/>
        </w:rPr>
        <w:t xml:space="preserve"> K, Armstrong D, Chappell C, </w:t>
      </w:r>
      <w:proofErr w:type="spellStart"/>
      <w:r w:rsidRPr="00D3645A">
        <w:rPr>
          <w:rFonts w:ascii="Times New Roman" w:hAnsi="Times New Roman"/>
          <w:sz w:val="24"/>
          <w:szCs w:val="24"/>
        </w:rPr>
        <w:t>Carelock</w:t>
      </w:r>
      <w:proofErr w:type="spellEnd"/>
      <w:r w:rsidRPr="00D3645A">
        <w:rPr>
          <w:rFonts w:ascii="Times New Roman" w:hAnsi="Times New Roman"/>
          <w:sz w:val="24"/>
          <w:szCs w:val="24"/>
        </w:rPr>
        <w:t xml:space="preserve"> JL. A practice model for patient safety: the value of the experienced registered nurse. J </w:t>
      </w:r>
      <w:proofErr w:type="spellStart"/>
      <w:r w:rsidRPr="00D3645A">
        <w:rPr>
          <w:rFonts w:ascii="Times New Roman" w:hAnsi="Times New Roman"/>
          <w:sz w:val="24"/>
          <w:szCs w:val="24"/>
        </w:rPr>
        <w:t>Nurs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Adm</w:t>
      </w:r>
      <w:proofErr w:type="spellEnd"/>
      <w:r w:rsidRPr="00D3645A">
        <w:rPr>
          <w:rFonts w:ascii="Times New Roman" w:hAnsi="Times New Roman"/>
          <w:sz w:val="24"/>
          <w:szCs w:val="24"/>
        </w:rPr>
        <w:t xml:space="preserve"> 2004;34(4):200-205.</w:t>
      </w:r>
    </w:p>
    <w:p w:rsidR="000456CE" w:rsidRPr="003A1C95" w:rsidRDefault="000456CE" w:rsidP="00625AE9">
      <w:pPr>
        <w:pStyle w:val="ListParagraph"/>
        <w:numPr>
          <w:ilvl w:val="0"/>
          <w:numId w:val="11"/>
        </w:numPr>
        <w:spacing w:after="0" w:line="360" w:lineRule="auto"/>
        <w:ind w:left="714" w:hanging="357"/>
        <w:jc w:val="both"/>
        <w:rPr>
          <w:rFonts w:ascii="Times New Roman" w:hAnsi="Times New Roman"/>
          <w:sz w:val="24"/>
          <w:szCs w:val="24"/>
        </w:rPr>
      </w:pPr>
      <w:proofErr w:type="spellStart"/>
      <w:smartTag w:uri="urn:schemas-microsoft-com:office:smarttags" w:element="place">
        <w:smartTag w:uri="urn:schemas-microsoft-com:office:smarttags" w:element="PlaceName">
          <w:r w:rsidRPr="00D3645A">
            <w:rPr>
              <w:rStyle w:val="FontStyle52"/>
              <w:rFonts w:ascii="Times New Roman" w:hAnsi="Times New Roman" w:cs="Times New Roman"/>
              <w:sz w:val="24"/>
              <w:szCs w:val="24"/>
            </w:rPr>
            <w:t>Kornely</w:t>
          </w:r>
        </w:smartTag>
        <w:proofErr w:type="spellEnd"/>
        <w:r w:rsidRPr="00D3645A">
          <w:rPr>
            <w:rStyle w:val="FontStyle52"/>
            <w:rFonts w:ascii="Times New Roman" w:hAnsi="Times New Roman" w:cs="Times New Roman"/>
            <w:sz w:val="24"/>
            <w:szCs w:val="24"/>
          </w:rPr>
          <w:t xml:space="preserve"> </w:t>
        </w:r>
        <w:smartTag w:uri="urn:schemas-microsoft-com:office:smarttags" w:element="PlaceName">
          <w:r w:rsidRPr="00D3645A">
            <w:rPr>
              <w:rStyle w:val="FontStyle52"/>
              <w:rFonts w:ascii="Times New Roman" w:hAnsi="Times New Roman" w:cs="Times New Roman"/>
              <w:sz w:val="24"/>
              <w:szCs w:val="24"/>
            </w:rPr>
            <w:t>H.</w:t>
          </w:r>
        </w:smartTag>
        <w:r w:rsidRPr="00D3645A">
          <w:rPr>
            <w:rStyle w:val="FontStyle52"/>
            <w:rFonts w:ascii="Times New Roman" w:hAnsi="Times New Roman" w:cs="Times New Roman"/>
            <w:sz w:val="24"/>
            <w:szCs w:val="24"/>
          </w:rPr>
          <w:t xml:space="preserve"> </w:t>
        </w:r>
        <w:smartTag w:uri="urn:schemas-microsoft-com:office:smarttags" w:element="PlaceType">
          <w:r w:rsidRPr="00D3645A">
            <w:rPr>
              <w:rStyle w:val="FontStyle52"/>
              <w:rFonts w:ascii="Times New Roman" w:hAnsi="Times New Roman" w:cs="Times New Roman"/>
              <w:sz w:val="24"/>
              <w:szCs w:val="24"/>
            </w:rPr>
            <w:t>Falls</w:t>
          </w:r>
        </w:smartTag>
      </w:smartTag>
      <w:r w:rsidRPr="00D3645A">
        <w:rPr>
          <w:rStyle w:val="FontStyle52"/>
          <w:rFonts w:ascii="Times New Roman" w:hAnsi="Times New Roman" w:cs="Times New Roman"/>
          <w:sz w:val="24"/>
          <w:szCs w:val="24"/>
        </w:rPr>
        <w:t xml:space="preserve"> in the care setting: identificat</w:t>
      </w:r>
      <w:r w:rsidR="003A1C95">
        <w:rPr>
          <w:rStyle w:val="FontStyle52"/>
          <w:rFonts w:ascii="Times New Roman" w:hAnsi="Times New Roman" w:cs="Times New Roman"/>
          <w:sz w:val="24"/>
          <w:szCs w:val="24"/>
        </w:rPr>
        <w:t xml:space="preserve">ion of risk factors. </w:t>
      </w:r>
      <w:proofErr w:type="spellStart"/>
      <w:r w:rsidR="003A1C95">
        <w:rPr>
          <w:rStyle w:val="FontStyle52"/>
          <w:rFonts w:ascii="Times New Roman" w:hAnsi="Times New Roman" w:cs="Times New Roman"/>
          <w:sz w:val="24"/>
          <w:szCs w:val="24"/>
        </w:rPr>
        <w:t>GeriNotes</w:t>
      </w:r>
      <w:proofErr w:type="spellEnd"/>
      <w:r w:rsidR="003A1C95">
        <w:rPr>
          <w:rStyle w:val="FontStyle52"/>
          <w:rFonts w:ascii="Times New Roman" w:hAnsi="Times New Roman" w:cs="Times New Roman"/>
          <w:sz w:val="24"/>
          <w:szCs w:val="24"/>
        </w:rPr>
        <w:t xml:space="preserve">, </w:t>
      </w:r>
      <w:r w:rsidRPr="00D3645A">
        <w:rPr>
          <w:rStyle w:val="FontStyle52"/>
          <w:rFonts w:ascii="Times New Roman" w:hAnsi="Times New Roman" w:cs="Times New Roman"/>
          <w:sz w:val="24"/>
          <w:szCs w:val="24"/>
        </w:rPr>
        <w:t>1996;3(3):</w:t>
      </w:r>
      <w:r w:rsidRPr="003A1C95">
        <w:rPr>
          <w:rStyle w:val="FontStyle52"/>
          <w:rFonts w:ascii="Times New Roman" w:hAnsi="Times New Roman" w:cs="Times New Roman"/>
          <w:sz w:val="24"/>
          <w:szCs w:val="24"/>
        </w:rPr>
        <w:t>45-49.</w:t>
      </w:r>
    </w:p>
    <w:p w:rsidR="000456CE" w:rsidRPr="00D3645A" w:rsidRDefault="000456CE" w:rsidP="00625AE9">
      <w:pPr>
        <w:pStyle w:val="Style7"/>
        <w:widowControl/>
        <w:numPr>
          <w:ilvl w:val="0"/>
          <w:numId w:val="11"/>
        </w:numPr>
        <w:tabs>
          <w:tab w:val="left" w:pos="720"/>
        </w:tabs>
        <w:spacing w:line="360" w:lineRule="auto"/>
        <w:ind w:left="714" w:hanging="357"/>
        <w:rPr>
          <w:rFonts w:ascii="Times New Roman" w:hAnsi="Times New Roman"/>
          <w:lang w:val="lt-LT" w:eastAsia="lt-LT"/>
        </w:rPr>
      </w:pPr>
      <w:proofErr w:type="spellStart"/>
      <w:r w:rsidRPr="00D3645A">
        <w:rPr>
          <w:rStyle w:val="FontStyle52"/>
          <w:rFonts w:ascii="Times New Roman" w:hAnsi="Times New Roman" w:cs="Times New Roman"/>
          <w:sz w:val="24"/>
          <w:szCs w:val="24"/>
        </w:rPr>
        <w:t>Macienė</w:t>
      </w:r>
      <w:proofErr w:type="spellEnd"/>
      <w:r w:rsidRPr="00D3645A">
        <w:rPr>
          <w:rStyle w:val="FontStyle52"/>
          <w:rFonts w:ascii="Times New Roman" w:hAnsi="Times New Roman" w:cs="Times New Roman"/>
          <w:sz w:val="24"/>
          <w:szCs w:val="24"/>
        </w:rPr>
        <w:t xml:space="preserve"> A. </w:t>
      </w:r>
      <w:proofErr w:type="spellStart"/>
      <w:r w:rsidRPr="00D3645A">
        <w:rPr>
          <w:rStyle w:val="FontStyle52"/>
          <w:rFonts w:ascii="Times New Roman" w:hAnsi="Times New Roman" w:cs="Times New Roman"/>
          <w:sz w:val="24"/>
          <w:szCs w:val="24"/>
        </w:rPr>
        <w:t>Griuvimų</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paplitimas</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ir</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priežastys</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Slauga</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Mokslas</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ir</w:t>
      </w:r>
      <w:proofErr w:type="spellEnd"/>
      <w:r w:rsidRPr="00D3645A">
        <w:rPr>
          <w:rStyle w:val="FontStyle52"/>
          <w:rFonts w:ascii="Times New Roman" w:hAnsi="Times New Roman" w:cs="Times New Roman"/>
          <w:sz w:val="24"/>
          <w:szCs w:val="24"/>
        </w:rPr>
        <w:t xml:space="preserve"> </w:t>
      </w:r>
      <w:proofErr w:type="spellStart"/>
      <w:r w:rsidRPr="00D3645A">
        <w:rPr>
          <w:rStyle w:val="FontStyle52"/>
          <w:rFonts w:ascii="Times New Roman" w:hAnsi="Times New Roman" w:cs="Times New Roman"/>
          <w:sz w:val="24"/>
          <w:szCs w:val="24"/>
        </w:rPr>
        <w:t>praktika</w:t>
      </w:r>
      <w:proofErr w:type="spellEnd"/>
      <w:r w:rsidRPr="00D3645A">
        <w:rPr>
          <w:rStyle w:val="FontStyle52"/>
          <w:rFonts w:ascii="Times New Roman" w:hAnsi="Times New Roman" w:cs="Times New Roman"/>
          <w:sz w:val="24"/>
          <w:szCs w:val="24"/>
        </w:rPr>
        <w:t xml:space="preserve"> </w:t>
      </w:r>
      <w:r w:rsidRPr="00D3645A">
        <w:rPr>
          <w:rFonts w:ascii="Times New Roman" w:hAnsi="Times New Roman"/>
          <w:lang w:val="lt-LT"/>
        </w:rPr>
        <w:t>(</w:t>
      </w:r>
      <w:smartTag w:uri="urn:schemas-microsoft-com:office:smarttags" w:element="City">
        <w:smartTag w:uri="urn:schemas-microsoft-com:office:smarttags" w:element="place">
          <w:r w:rsidRPr="00D3645A">
            <w:rPr>
              <w:rFonts w:ascii="Times New Roman" w:hAnsi="Times New Roman"/>
              <w:lang w:val="lt-LT"/>
            </w:rPr>
            <w:t>Vilnius</w:t>
          </w:r>
        </w:smartTag>
      </w:smartTag>
      <w:r w:rsidRPr="00D3645A">
        <w:rPr>
          <w:rFonts w:ascii="Times New Roman" w:hAnsi="Times New Roman"/>
          <w:lang w:val="lt-LT"/>
        </w:rPr>
        <w:t xml:space="preserve">) </w:t>
      </w:r>
      <w:r w:rsidRPr="00D3645A">
        <w:rPr>
          <w:rStyle w:val="FontStyle52"/>
          <w:rFonts w:ascii="Times New Roman" w:hAnsi="Times New Roman" w:cs="Times New Roman"/>
          <w:sz w:val="24"/>
          <w:szCs w:val="24"/>
        </w:rPr>
        <w:t>2008;12:7-11.</w:t>
      </w:r>
    </w:p>
    <w:p w:rsidR="000456CE" w:rsidRPr="00D3645A" w:rsidRDefault="000456CE" w:rsidP="00625AE9">
      <w:pPr>
        <w:pStyle w:val="Style7"/>
        <w:widowControl/>
        <w:numPr>
          <w:ilvl w:val="0"/>
          <w:numId w:val="11"/>
        </w:numPr>
        <w:tabs>
          <w:tab w:val="left" w:pos="720"/>
        </w:tabs>
        <w:spacing w:line="360" w:lineRule="auto"/>
        <w:ind w:left="714" w:hanging="357"/>
        <w:rPr>
          <w:rFonts w:ascii="Times New Roman" w:hAnsi="Times New Roman"/>
          <w:lang w:val="lt-LT" w:eastAsia="lt-LT"/>
        </w:rPr>
      </w:pPr>
      <w:proofErr w:type="spellStart"/>
      <w:r w:rsidRPr="00D3645A">
        <w:rPr>
          <w:rFonts w:ascii="Times New Roman" w:hAnsi="Times New Roman"/>
        </w:rPr>
        <w:t>Riklikienė</w:t>
      </w:r>
      <w:proofErr w:type="spellEnd"/>
      <w:r w:rsidRPr="00D3645A">
        <w:rPr>
          <w:rFonts w:ascii="Times New Roman" w:hAnsi="Times New Roman"/>
        </w:rPr>
        <w:t xml:space="preserve"> O. </w:t>
      </w:r>
      <w:proofErr w:type="spellStart"/>
      <w:r w:rsidRPr="00D3645A">
        <w:rPr>
          <w:rFonts w:ascii="Times New Roman" w:hAnsi="Times New Roman"/>
        </w:rPr>
        <w:t>Slaugos</w:t>
      </w:r>
      <w:proofErr w:type="spellEnd"/>
      <w:r w:rsidRPr="00D3645A">
        <w:rPr>
          <w:rFonts w:ascii="Times New Roman" w:hAnsi="Times New Roman"/>
        </w:rPr>
        <w:t xml:space="preserve"> </w:t>
      </w:r>
      <w:proofErr w:type="spellStart"/>
      <w:r w:rsidRPr="00D3645A">
        <w:rPr>
          <w:rFonts w:ascii="Times New Roman" w:hAnsi="Times New Roman"/>
        </w:rPr>
        <w:t>vady</w:t>
      </w:r>
      <w:r w:rsidR="00625AE9">
        <w:rPr>
          <w:rFonts w:ascii="Times New Roman" w:hAnsi="Times New Roman"/>
        </w:rPr>
        <w:t>ba</w:t>
      </w:r>
      <w:proofErr w:type="spellEnd"/>
      <w:r w:rsidR="00625AE9">
        <w:rPr>
          <w:rFonts w:ascii="Times New Roman" w:hAnsi="Times New Roman"/>
        </w:rPr>
        <w:t xml:space="preserve">. </w:t>
      </w:r>
      <w:smartTag w:uri="urn:schemas-microsoft-com:office:smarttags" w:element="City">
        <w:smartTag w:uri="urn:schemas-microsoft-com:office:smarttags" w:element="place">
          <w:r w:rsidR="00625AE9">
            <w:rPr>
              <w:rFonts w:ascii="Times New Roman" w:hAnsi="Times New Roman"/>
            </w:rPr>
            <w:t>Kaunas</w:t>
          </w:r>
        </w:smartTag>
      </w:smartTag>
      <w:r w:rsidR="00625AE9">
        <w:rPr>
          <w:rFonts w:ascii="Times New Roman" w:hAnsi="Times New Roman"/>
        </w:rPr>
        <w:t xml:space="preserve">: Vitae </w:t>
      </w:r>
      <w:proofErr w:type="spellStart"/>
      <w:r w:rsidR="00625AE9">
        <w:rPr>
          <w:rFonts w:ascii="Times New Roman" w:hAnsi="Times New Roman"/>
        </w:rPr>
        <w:t>litera</w:t>
      </w:r>
      <w:proofErr w:type="spellEnd"/>
      <w:r w:rsidR="00625AE9">
        <w:rPr>
          <w:rFonts w:ascii="Times New Roman" w:hAnsi="Times New Roman"/>
        </w:rPr>
        <w:t>; 2008.</w:t>
      </w:r>
    </w:p>
    <w:p w:rsidR="000456CE" w:rsidRPr="00D3645A" w:rsidRDefault="000456CE" w:rsidP="00625AE9">
      <w:pPr>
        <w:pStyle w:val="Style7"/>
        <w:widowControl/>
        <w:numPr>
          <w:ilvl w:val="0"/>
          <w:numId w:val="11"/>
        </w:numPr>
        <w:tabs>
          <w:tab w:val="left" w:pos="720"/>
        </w:tabs>
        <w:spacing w:line="360" w:lineRule="auto"/>
        <w:ind w:left="714" w:hanging="357"/>
        <w:rPr>
          <w:rFonts w:ascii="Times New Roman" w:hAnsi="Times New Roman"/>
          <w:lang w:val="lt-LT" w:eastAsia="lt-LT"/>
        </w:rPr>
      </w:pPr>
      <w:proofErr w:type="spellStart"/>
      <w:r w:rsidRPr="00D3645A">
        <w:rPr>
          <w:rFonts w:ascii="Times New Roman" w:hAnsi="Times New Roman"/>
        </w:rPr>
        <w:t>Jovaiša</w:t>
      </w:r>
      <w:proofErr w:type="spellEnd"/>
      <w:r w:rsidRPr="00D3645A">
        <w:rPr>
          <w:rFonts w:ascii="Times New Roman" w:hAnsi="Times New Roman"/>
        </w:rPr>
        <w:t xml:space="preserve"> L. </w:t>
      </w:r>
      <w:proofErr w:type="spellStart"/>
      <w:r w:rsidRPr="00D3645A">
        <w:rPr>
          <w:rFonts w:ascii="Times New Roman" w:hAnsi="Times New Roman"/>
        </w:rPr>
        <w:t>Edukologijos</w:t>
      </w:r>
      <w:proofErr w:type="spellEnd"/>
      <w:r w:rsidRPr="00D3645A">
        <w:rPr>
          <w:rFonts w:ascii="Times New Roman" w:hAnsi="Times New Roman"/>
        </w:rPr>
        <w:t xml:space="preserve"> </w:t>
      </w:r>
      <w:proofErr w:type="spellStart"/>
      <w:r w:rsidRPr="00D3645A">
        <w:rPr>
          <w:rFonts w:ascii="Times New Roman" w:hAnsi="Times New Roman"/>
        </w:rPr>
        <w:t>įvadas</w:t>
      </w:r>
      <w:proofErr w:type="spellEnd"/>
      <w:r w:rsidRPr="00D3645A">
        <w:rPr>
          <w:rFonts w:ascii="Times New Roman" w:hAnsi="Times New Roman"/>
        </w:rPr>
        <w:t xml:space="preserve">. </w:t>
      </w:r>
      <w:smartTag w:uri="urn:schemas-microsoft-com:office:smarttags" w:element="City">
        <w:smartTag w:uri="urn:schemas-microsoft-com:office:smarttags" w:element="place">
          <w:r w:rsidRPr="00D3645A">
            <w:rPr>
              <w:rFonts w:ascii="Times New Roman" w:hAnsi="Times New Roman"/>
            </w:rPr>
            <w:t>Kaunas</w:t>
          </w:r>
        </w:smartTag>
      </w:smartTag>
      <w:r w:rsidRPr="00D3645A">
        <w:rPr>
          <w:rFonts w:ascii="Times New Roman" w:hAnsi="Times New Roman"/>
        </w:rPr>
        <w:t xml:space="preserve">: </w:t>
      </w:r>
      <w:proofErr w:type="spellStart"/>
      <w:r w:rsidRPr="00D3645A">
        <w:rPr>
          <w:rFonts w:ascii="Times New Roman" w:hAnsi="Times New Roman"/>
        </w:rPr>
        <w:t>Technologija</w:t>
      </w:r>
      <w:proofErr w:type="spellEnd"/>
      <w:r w:rsidRPr="00D3645A">
        <w:rPr>
          <w:rFonts w:ascii="Times New Roman" w:hAnsi="Times New Roman"/>
        </w:rPr>
        <w:t>; 1993.</w:t>
      </w:r>
    </w:p>
    <w:p w:rsidR="000456CE" w:rsidRPr="00D3645A" w:rsidRDefault="00496421"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hAnsi="Times New Roman"/>
          <w:sz w:val="24"/>
          <w:szCs w:val="24"/>
        </w:rPr>
        <w:t xml:space="preserve">Have HAMJ, </w:t>
      </w:r>
      <w:proofErr w:type="spellStart"/>
      <w:r>
        <w:rPr>
          <w:rFonts w:ascii="Times New Roman" w:hAnsi="Times New Roman"/>
          <w:sz w:val="24"/>
          <w:szCs w:val="24"/>
        </w:rPr>
        <w:t>Meulen</w:t>
      </w:r>
      <w:proofErr w:type="spellEnd"/>
      <w:r>
        <w:rPr>
          <w:rFonts w:ascii="Times New Roman" w:hAnsi="Times New Roman"/>
          <w:sz w:val="24"/>
          <w:szCs w:val="24"/>
        </w:rPr>
        <w:t xml:space="preserve"> RHJ, </w:t>
      </w:r>
      <w:proofErr w:type="spellStart"/>
      <w:r>
        <w:rPr>
          <w:rFonts w:ascii="Times New Roman" w:hAnsi="Times New Roman"/>
          <w:sz w:val="24"/>
          <w:szCs w:val="24"/>
        </w:rPr>
        <w:t>Leeuwen</w:t>
      </w:r>
      <w:proofErr w:type="spellEnd"/>
      <w:r>
        <w:rPr>
          <w:rFonts w:ascii="Times New Roman" w:hAnsi="Times New Roman"/>
          <w:sz w:val="24"/>
          <w:szCs w:val="24"/>
        </w:rPr>
        <w:t xml:space="preserve"> E. </w:t>
      </w:r>
      <w:proofErr w:type="spellStart"/>
      <w:r>
        <w:rPr>
          <w:rFonts w:ascii="Times New Roman" w:hAnsi="Times New Roman"/>
          <w:sz w:val="24"/>
          <w:szCs w:val="24"/>
        </w:rPr>
        <w:t>Medicinos</w:t>
      </w:r>
      <w:proofErr w:type="spellEnd"/>
      <w:r>
        <w:rPr>
          <w:rFonts w:ascii="Times New Roman" w:hAnsi="Times New Roman"/>
          <w:sz w:val="24"/>
          <w:szCs w:val="24"/>
        </w:rPr>
        <w:t xml:space="preserve"> </w:t>
      </w:r>
      <w:proofErr w:type="spellStart"/>
      <w:r>
        <w:rPr>
          <w:rFonts w:ascii="Times New Roman" w:hAnsi="Times New Roman"/>
          <w:sz w:val="24"/>
          <w:szCs w:val="24"/>
        </w:rPr>
        <w:t>etika</w:t>
      </w:r>
      <w:proofErr w:type="spellEnd"/>
      <w:r>
        <w:rPr>
          <w:rFonts w:ascii="Times New Roman" w:hAnsi="Times New Roman"/>
          <w:sz w:val="24"/>
          <w:szCs w:val="24"/>
        </w:rPr>
        <w:t xml:space="preserve">. </w:t>
      </w:r>
      <w:proofErr w:type="spellStart"/>
      <w:smartTag w:uri="urn:schemas-microsoft-com:office:smarttags" w:element="City">
        <w:smartTag w:uri="urn:schemas-microsoft-com:office:smarttags" w:element="place">
          <w:r>
            <w:rPr>
              <w:rFonts w:ascii="Times New Roman" w:hAnsi="Times New Roman"/>
              <w:sz w:val="24"/>
              <w:szCs w:val="24"/>
            </w:rPr>
            <w:t>Vilnius</w:t>
          </w:r>
        </w:smartTag>
      </w:smartTag>
      <w:r>
        <w:rPr>
          <w:rFonts w:ascii="Times New Roman" w:hAnsi="Times New Roman"/>
          <w:sz w:val="24"/>
          <w:szCs w:val="24"/>
        </w:rPr>
        <w:t>:Charibdė</w:t>
      </w:r>
      <w:proofErr w:type="spellEnd"/>
      <w:r>
        <w:rPr>
          <w:rFonts w:ascii="Times New Roman" w:hAnsi="Times New Roman"/>
          <w:sz w:val="24"/>
          <w:szCs w:val="24"/>
        </w:rPr>
        <w:t xml:space="preserve">; </w:t>
      </w:r>
      <w:r w:rsidR="000456CE" w:rsidRPr="00D3645A">
        <w:rPr>
          <w:rFonts w:ascii="Times New Roman" w:hAnsi="Times New Roman"/>
          <w:sz w:val="24"/>
          <w:szCs w:val="24"/>
        </w:rPr>
        <w:t>2003.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Style w:val="Emphasis"/>
          <w:rFonts w:ascii="Times New Roman" w:hAnsi="Times New Roman"/>
          <w:i w:val="0"/>
          <w:sz w:val="24"/>
          <w:szCs w:val="24"/>
        </w:rPr>
        <w:t>Lemon.</w:t>
      </w:r>
      <w:r w:rsidRPr="00D3645A">
        <w:rPr>
          <w:rFonts w:ascii="Times New Roman" w:hAnsi="Times New Roman"/>
          <w:sz w:val="24"/>
          <w:szCs w:val="24"/>
        </w:rPr>
        <w:t xml:space="preserve"> </w:t>
      </w:r>
      <w:proofErr w:type="spellStart"/>
      <w:r w:rsidRPr="00D3645A">
        <w:rPr>
          <w:rFonts w:ascii="Times New Roman" w:hAnsi="Times New Roman"/>
          <w:sz w:val="24"/>
          <w:szCs w:val="24"/>
        </w:rPr>
        <w:t>Slauga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w:t>
      </w:r>
      <w:r w:rsidRPr="00D3645A">
        <w:rPr>
          <w:rStyle w:val="Emphasis"/>
          <w:rFonts w:ascii="Times New Roman" w:hAnsi="Times New Roman"/>
          <w:i w:val="0"/>
          <w:sz w:val="24"/>
          <w:szCs w:val="24"/>
        </w:rPr>
        <w:t>laugos</w:t>
      </w:r>
      <w:proofErr w:type="spellEnd"/>
      <w:r w:rsidRPr="00D3645A">
        <w:rPr>
          <w:rStyle w:val="Emphasis"/>
          <w:rFonts w:ascii="Times New Roman" w:hAnsi="Times New Roman"/>
          <w:i w:val="0"/>
          <w:sz w:val="24"/>
          <w:szCs w:val="24"/>
        </w:rPr>
        <w:t xml:space="preserve"> </w:t>
      </w:r>
      <w:proofErr w:type="spellStart"/>
      <w:r w:rsidRPr="00D3645A">
        <w:rPr>
          <w:rStyle w:val="Emphasis"/>
          <w:rFonts w:ascii="Times New Roman" w:hAnsi="Times New Roman"/>
          <w:i w:val="0"/>
          <w:sz w:val="24"/>
          <w:szCs w:val="24"/>
        </w:rPr>
        <w:t>mokomoji</w:t>
      </w:r>
      <w:proofErr w:type="spellEnd"/>
      <w:r w:rsidRPr="00D3645A">
        <w:rPr>
          <w:rStyle w:val="Emphasis"/>
          <w:rFonts w:ascii="Times New Roman" w:hAnsi="Times New Roman"/>
          <w:i w:val="0"/>
          <w:sz w:val="24"/>
          <w:szCs w:val="24"/>
        </w:rPr>
        <w:t xml:space="preserve"> </w:t>
      </w:r>
      <w:proofErr w:type="spellStart"/>
      <w:r w:rsidRPr="00D3645A">
        <w:rPr>
          <w:rStyle w:val="Emphasis"/>
          <w:rFonts w:ascii="Times New Roman" w:hAnsi="Times New Roman"/>
          <w:i w:val="0"/>
          <w:sz w:val="24"/>
          <w:szCs w:val="24"/>
        </w:rPr>
        <w:t>medžiaga</w:t>
      </w:r>
      <w:proofErr w:type="spellEnd"/>
      <w:r w:rsidRPr="00D3645A">
        <w:rPr>
          <w:rStyle w:val="Emphasis"/>
          <w:rFonts w:ascii="Times New Roman" w:hAnsi="Times New Roman"/>
          <w:i w:val="0"/>
          <w:sz w:val="24"/>
          <w:szCs w:val="24"/>
        </w:rPr>
        <w:t>,</w:t>
      </w:r>
      <w:r w:rsidRPr="00D3645A">
        <w:rPr>
          <w:rFonts w:ascii="Times New Roman" w:hAnsi="Times New Roman"/>
          <w:sz w:val="24"/>
          <w:szCs w:val="24"/>
        </w:rPr>
        <w:t xml:space="preserve"> 3 </w:t>
      </w:r>
      <w:proofErr w:type="spellStart"/>
      <w:r w:rsidRPr="00D3645A">
        <w:rPr>
          <w:rFonts w:ascii="Times New Roman" w:hAnsi="Times New Roman"/>
          <w:sz w:val="24"/>
          <w:szCs w:val="24"/>
        </w:rPr>
        <w:t>dalis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Bendravimas</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xml:space="preserve">: </w:t>
      </w:r>
      <w:proofErr w:type="spellStart"/>
      <w:r w:rsidRPr="00D3645A">
        <w:rPr>
          <w:rFonts w:ascii="Times New Roman" w:hAnsi="Times New Roman"/>
          <w:sz w:val="24"/>
          <w:szCs w:val="24"/>
        </w:rPr>
        <w:t>Charibdė</w:t>
      </w:r>
      <w:proofErr w:type="spellEnd"/>
      <w:r w:rsidRPr="00D3645A">
        <w:rPr>
          <w:rFonts w:ascii="Times New Roman" w:hAnsi="Times New Roman"/>
          <w:sz w:val="24"/>
          <w:szCs w:val="24"/>
        </w:rPr>
        <w:t>; 1998.</w:t>
      </w:r>
    </w:p>
    <w:p w:rsidR="000456CE" w:rsidRPr="00D3645A" w:rsidRDefault="00496421" w:rsidP="00237130">
      <w:pPr>
        <w:pStyle w:val="ListParagraph"/>
        <w:numPr>
          <w:ilvl w:val="0"/>
          <w:numId w:val="11"/>
        </w:numPr>
        <w:spacing w:after="0" w:line="360" w:lineRule="auto"/>
        <w:jc w:val="both"/>
        <w:rPr>
          <w:rStyle w:val="itemsummarydetailsvalues"/>
          <w:rFonts w:ascii="Times New Roman" w:hAnsi="Times New Roman"/>
          <w:sz w:val="24"/>
          <w:szCs w:val="24"/>
          <w:lang w:val="lt-LT"/>
        </w:rPr>
      </w:pPr>
      <w:proofErr w:type="spellStart"/>
      <w:r>
        <w:rPr>
          <w:rFonts w:ascii="Times New Roman" w:hAnsi="Times New Roman"/>
          <w:sz w:val="24"/>
          <w:szCs w:val="24"/>
        </w:rPr>
        <w:t>Daliels</w:t>
      </w:r>
      <w:proofErr w:type="spellEnd"/>
      <w:r>
        <w:rPr>
          <w:rFonts w:ascii="Times New Roman" w:hAnsi="Times New Roman"/>
          <w:sz w:val="24"/>
          <w:szCs w:val="24"/>
        </w:rPr>
        <w:t xml:space="preserve"> R. Nursing fundamentals: caring and clinical decision m</w:t>
      </w:r>
      <w:r w:rsidR="000456CE" w:rsidRPr="00D3645A">
        <w:rPr>
          <w:rFonts w:ascii="Times New Roman" w:hAnsi="Times New Roman"/>
          <w:sz w:val="24"/>
          <w:szCs w:val="24"/>
        </w:rPr>
        <w:t xml:space="preserve">aking. </w:t>
      </w:r>
      <w:smartTag w:uri="urn:schemas-microsoft-com:office:smarttags" w:element="State">
        <w:smartTag w:uri="urn:schemas-microsoft-com:office:smarttags" w:element="place">
          <w:r w:rsidR="000456CE" w:rsidRPr="00D3645A">
            <w:rPr>
              <w:rFonts w:ascii="Times New Roman" w:hAnsi="Times New Roman"/>
              <w:sz w:val="24"/>
              <w:szCs w:val="24"/>
            </w:rPr>
            <w:t>New York</w:t>
          </w:r>
        </w:smartTag>
      </w:smartTag>
      <w:r w:rsidR="000456CE" w:rsidRPr="00D3645A">
        <w:rPr>
          <w:rFonts w:ascii="Times New Roman" w:hAnsi="Times New Roman"/>
          <w:sz w:val="24"/>
          <w:szCs w:val="24"/>
        </w:rPr>
        <w:t xml:space="preserve">: </w:t>
      </w:r>
      <w:r w:rsidR="000456CE" w:rsidRPr="00D3645A">
        <w:rPr>
          <w:rStyle w:val="itemsummarydetailsvalues"/>
          <w:rFonts w:ascii="Times New Roman" w:hAnsi="Times New Roman"/>
          <w:sz w:val="24"/>
          <w:szCs w:val="24"/>
        </w:rPr>
        <w:t>Delmar Thomson Learning; 2003.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lastRenderedPageBreak/>
        <w:t>Caris-Verhallen</w:t>
      </w:r>
      <w:proofErr w:type="spellEnd"/>
      <w:r w:rsidRPr="00D3645A">
        <w:rPr>
          <w:rFonts w:ascii="Times New Roman" w:hAnsi="Times New Roman"/>
          <w:sz w:val="24"/>
          <w:szCs w:val="24"/>
        </w:rPr>
        <w:t xml:space="preserve"> WM. Non – verbal </w:t>
      </w:r>
      <w:proofErr w:type="spellStart"/>
      <w:r w:rsidRPr="00D3645A">
        <w:rPr>
          <w:rFonts w:ascii="Times New Roman" w:hAnsi="Times New Roman"/>
          <w:sz w:val="24"/>
          <w:szCs w:val="24"/>
        </w:rPr>
        <w:t>behaviour</w:t>
      </w:r>
      <w:proofErr w:type="spellEnd"/>
      <w:r w:rsidRPr="00D3645A">
        <w:rPr>
          <w:rFonts w:ascii="Times New Roman" w:hAnsi="Times New Roman"/>
          <w:sz w:val="24"/>
          <w:szCs w:val="24"/>
        </w:rPr>
        <w:t xml:space="preserve"> in nurse – elderly patient communication. J Adv </w:t>
      </w:r>
      <w:proofErr w:type="spellStart"/>
      <w:r w:rsidRPr="00D3645A">
        <w:rPr>
          <w:rFonts w:ascii="Times New Roman" w:hAnsi="Times New Roman"/>
          <w:sz w:val="24"/>
          <w:szCs w:val="24"/>
        </w:rPr>
        <w:t>Nurs</w:t>
      </w:r>
      <w:proofErr w:type="spellEnd"/>
      <w:r w:rsidRPr="00D3645A">
        <w:rPr>
          <w:rFonts w:ascii="Times New Roman" w:hAnsi="Times New Roman"/>
          <w:sz w:val="24"/>
          <w:szCs w:val="24"/>
        </w:rPr>
        <w:t xml:space="preserve"> 1999;29(4):808-818.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bCs/>
          <w:sz w:val="24"/>
          <w:szCs w:val="24"/>
          <w:lang w:val="lt-LT"/>
        </w:rPr>
        <w:t>Sheldon</w:t>
      </w:r>
      <w:proofErr w:type="spellEnd"/>
      <w:r w:rsidRPr="00D3645A">
        <w:rPr>
          <w:rFonts w:ascii="Times New Roman" w:hAnsi="Times New Roman"/>
          <w:bCs/>
          <w:sz w:val="24"/>
          <w:szCs w:val="24"/>
          <w:lang w:val="lt-LT"/>
        </w:rPr>
        <w:t xml:space="preserve"> LK, </w:t>
      </w:r>
      <w:proofErr w:type="spellStart"/>
      <w:r w:rsidRPr="00D3645A">
        <w:rPr>
          <w:rFonts w:ascii="Times New Roman" w:hAnsi="Times New Roman"/>
          <w:bCs/>
          <w:sz w:val="24"/>
          <w:szCs w:val="24"/>
          <w:lang w:val="lt-LT"/>
        </w:rPr>
        <w:t>Barrett</w:t>
      </w:r>
      <w:proofErr w:type="spellEnd"/>
      <w:r w:rsidRPr="00D3645A">
        <w:rPr>
          <w:rFonts w:ascii="Times New Roman" w:hAnsi="Times New Roman"/>
          <w:bCs/>
          <w:sz w:val="24"/>
          <w:szCs w:val="24"/>
          <w:lang w:val="lt-LT"/>
        </w:rPr>
        <w:t xml:space="preserve"> R, </w:t>
      </w:r>
      <w:proofErr w:type="spellStart"/>
      <w:r w:rsidRPr="00D3645A">
        <w:rPr>
          <w:rFonts w:ascii="Times New Roman" w:hAnsi="Times New Roman"/>
          <w:bCs/>
          <w:sz w:val="24"/>
          <w:szCs w:val="24"/>
          <w:lang w:val="lt-LT"/>
        </w:rPr>
        <w:t>Ellington</w:t>
      </w:r>
      <w:proofErr w:type="spellEnd"/>
      <w:r w:rsidRPr="00D3645A">
        <w:rPr>
          <w:rFonts w:ascii="Times New Roman" w:hAnsi="Times New Roman"/>
          <w:bCs/>
          <w:sz w:val="24"/>
          <w:szCs w:val="24"/>
          <w:lang w:val="lt-LT"/>
        </w:rPr>
        <w:t xml:space="preserve"> L. </w:t>
      </w:r>
      <w:proofErr w:type="spellStart"/>
      <w:r w:rsidRPr="00D3645A">
        <w:rPr>
          <w:rFonts w:ascii="Times New Roman" w:hAnsi="Times New Roman"/>
          <w:bCs/>
          <w:sz w:val="24"/>
          <w:szCs w:val="24"/>
          <w:lang w:val="lt-LT"/>
        </w:rPr>
        <w:t>Difficult</w:t>
      </w:r>
      <w:proofErr w:type="spellEnd"/>
      <w:r w:rsidRPr="00D3645A">
        <w:rPr>
          <w:rFonts w:ascii="Times New Roman" w:hAnsi="Times New Roman"/>
          <w:bCs/>
          <w:sz w:val="24"/>
          <w:szCs w:val="24"/>
          <w:lang w:val="lt-LT"/>
        </w:rPr>
        <w:t xml:space="preserve"> </w:t>
      </w:r>
      <w:proofErr w:type="spellStart"/>
      <w:r w:rsidRPr="00D3645A">
        <w:rPr>
          <w:rFonts w:ascii="Times New Roman" w:hAnsi="Times New Roman"/>
          <w:bCs/>
          <w:sz w:val="24"/>
          <w:szCs w:val="24"/>
          <w:lang w:val="lt-LT"/>
        </w:rPr>
        <w:t>communication</w:t>
      </w:r>
      <w:proofErr w:type="spellEnd"/>
      <w:r w:rsidRPr="00D3645A">
        <w:rPr>
          <w:rFonts w:ascii="Times New Roman" w:hAnsi="Times New Roman"/>
          <w:bCs/>
          <w:sz w:val="24"/>
          <w:szCs w:val="24"/>
          <w:lang w:val="lt-LT"/>
        </w:rPr>
        <w:t xml:space="preserve"> </w:t>
      </w:r>
      <w:proofErr w:type="spellStart"/>
      <w:r w:rsidRPr="00D3645A">
        <w:rPr>
          <w:rFonts w:ascii="Times New Roman" w:hAnsi="Times New Roman"/>
          <w:bCs/>
          <w:sz w:val="24"/>
          <w:szCs w:val="24"/>
          <w:lang w:val="lt-LT"/>
        </w:rPr>
        <w:t>in</w:t>
      </w:r>
      <w:proofErr w:type="spellEnd"/>
      <w:r w:rsidRPr="00D3645A">
        <w:rPr>
          <w:rFonts w:ascii="Times New Roman" w:hAnsi="Times New Roman"/>
          <w:bCs/>
          <w:sz w:val="24"/>
          <w:szCs w:val="24"/>
          <w:lang w:val="lt-LT"/>
        </w:rPr>
        <w:t xml:space="preserve"> </w:t>
      </w:r>
      <w:proofErr w:type="spellStart"/>
      <w:r w:rsidRPr="00D3645A">
        <w:rPr>
          <w:rFonts w:ascii="Times New Roman" w:hAnsi="Times New Roman"/>
          <w:bCs/>
          <w:sz w:val="24"/>
          <w:szCs w:val="24"/>
          <w:lang w:val="lt-LT"/>
        </w:rPr>
        <w:t>nursing</w:t>
      </w:r>
      <w:proofErr w:type="spellEnd"/>
      <w:r w:rsidRPr="00D3645A">
        <w:rPr>
          <w:rFonts w:ascii="Times New Roman" w:hAnsi="Times New Roman"/>
          <w:bCs/>
          <w:sz w:val="24"/>
          <w:szCs w:val="24"/>
          <w:lang w:val="lt-LT"/>
        </w:rPr>
        <w:t xml:space="preserve">. J </w:t>
      </w:r>
      <w:proofErr w:type="spellStart"/>
      <w:r w:rsidRPr="00D3645A">
        <w:rPr>
          <w:rFonts w:ascii="Times New Roman" w:hAnsi="Times New Roman"/>
          <w:bCs/>
          <w:sz w:val="24"/>
          <w:szCs w:val="24"/>
          <w:lang w:val="lt-LT"/>
        </w:rPr>
        <w:t>Nurs</w:t>
      </w:r>
      <w:proofErr w:type="spellEnd"/>
      <w:r w:rsidRPr="00D3645A">
        <w:rPr>
          <w:rFonts w:ascii="Times New Roman" w:hAnsi="Times New Roman"/>
          <w:bCs/>
          <w:sz w:val="24"/>
          <w:szCs w:val="24"/>
          <w:lang w:val="lt-LT"/>
        </w:rPr>
        <w:t xml:space="preserve"> </w:t>
      </w:r>
      <w:proofErr w:type="spellStart"/>
      <w:r w:rsidRPr="00D3645A">
        <w:rPr>
          <w:rFonts w:ascii="Times New Roman" w:hAnsi="Times New Roman"/>
          <w:bCs/>
          <w:sz w:val="24"/>
          <w:szCs w:val="24"/>
          <w:lang w:val="lt-LT"/>
        </w:rPr>
        <w:t>Scholarsh</w:t>
      </w:r>
      <w:proofErr w:type="spellEnd"/>
      <w:r w:rsidRPr="00D3645A">
        <w:rPr>
          <w:rFonts w:ascii="Times New Roman" w:hAnsi="Times New Roman"/>
          <w:bCs/>
          <w:sz w:val="24"/>
          <w:szCs w:val="24"/>
          <w:lang w:val="lt-LT"/>
        </w:rPr>
        <w:t xml:space="preserve"> 2006;38(2):141-147.</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Chambers R. Drinkwater C, </w:t>
      </w:r>
      <w:proofErr w:type="spellStart"/>
      <w:r w:rsidRPr="00D3645A">
        <w:rPr>
          <w:rFonts w:ascii="Times New Roman" w:hAnsi="Times New Roman"/>
          <w:sz w:val="24"/>
          <w:szCs w:val="24"/>
        </w:rPr>
        <w:t>Boath</w:t>
      </w:r>
      <w:proofErr w:type="spellEnd"/>
      <w:r w:rsidRPr="00D3645A">
        <w:rPr>
          <w:rFonts w:ascii="Times New Roman" w:hAnsi="Times New Roman"/>
          <w:sz w:val="24"/>
          <w:szCs w:val="24"/>
        </w:rPr>
        <w:t xml:space="preserve"> E. </w:t>
      </w:r>
      <w:r w:rsidR="00496421">
        <w:rPr>
          <w:rFonts w:ascii="Times New Roman" w:hAnsi="Times New Roman"/>
          <w:iCs/>
          <w:sz w:val="24"/>
          <w:szCs w:val="24"/>
        </w:rPr>
        <w:t>Involving patients and the public: how to do it b</w:t>
      </w:r>
      <w:r w:rsidRPr="00D3645A">
        <w:rPr>
          <w:rFonts w:ascii="Times New Roman" w:hAnsi="Times New Roman"/>
          <w:iCs/>
          <w:sz w:val="24"/>
          <w:szCs w:val="24"/>
        </w:rPr>
        <w:t xml:space="preserve">etter. </w:t>
      </w:r>
      <w:smartTag w:uri="urn:schemas-microsoft-com:office:smarttags" w:element="City">
        <w:smartTag w:uri="urn:schemas-microsoft-com:office:smarttags" w:element="place">
          <w:r w:rsidRPr="00D3645A">
            <w:rPr>
              <w:rFonts w:ascii="Times New Roman" w:hAnsi="Times New Roman"/>
              <w:sz w:val="24"/>
              <w:szCs w:val="24"/>
            </w:rPr>
            <w:t>Oxford</w:t>
          </w:r>
        </w:smartTag>
      </w:smartTag>
      <w:r w:rsidRPr="00D3645A">
        <w:rPr>
          <w:rFonts w:ascii="Times New Roman" w:hAnsi="Times New Roman"/>
          <w:sz w:val="24"/>
          <w:szCs w:val="24"/>
        </w:rPr>
        <w:t>: Radcliffe Medical</w:t>
      </w:r>
      <w:r w:rsidRPr="00D3645A">
        <w:rPr>
          <w:rFonts w:ascii="Times New Roman" w:hAnsi="Times New Roman"/>
          <w:iCs/>
          <w:sz w:val="24"/>
          <w:szCs w:val="24"/>
        </w:rPr>
        <w:t xml:space="preserve"> </w:t>
      </w:r>
      <w:r w:rsidRPr="00D3645A">
        <w:rPr>
          <w:rFonts w:ascii="Times New Roman" w:hAnsi="Times New Roman"/>
          <w:sz w:val="24"/>
          <w:szCs w:val="24"/>
        </w:rPr>
        <w:t xml:space="preserve">Press; 2000. </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0456CE">
        <w:rPr>
          <w:rFonts w:ascii="Times New Roman" w:hAnsi="Times New Roman"/>
          <w:sz w:val="24"/>
          <w:szCs w:val="24"/>
          <w:lang w:val="lt-LT"/>
        </w:rPr>
        <w:t>Glamba</w:t>
      </w:r>
      <w:proofErr w:type="spellEnd"/>
      <w:r w:rsidRPr="000456CE">
        <w:rPr>
          <w:rFonts w:ascii="Times New Roman" w:hAnsi="Times New Roman"/>
          <w:sz w:val="24"/>
          <w:szCs w:val="24"/>
          <w:lang w:val="lt-LT"/>
        </w:rPr>
        <w:t xml:space="preserve"> V, </w:t>
      </w:r>
      <w:proofErr w:type="spellStart"/>
      <w:r w:rsidRPr="000456CE">
        <w:rPr>
          <w:rFonts w:ascii="Times New Roman" w:hAnsi="Times New Roman"/>
          <w:sz w:val="24"/>
          <w:szCs w:val="24"/>
          <w:lang w:val="lt-LT"/>
        </w:rPr>
        <w:t>Jerešiūnienė</w:t>
      </w:r>
      <w:proofErr w:type="spellEnd"/>
      <w:r w:rsidRPr="000456CE">
        <w:rPr>
          <w:rFonts w:ascii="Times New Roman" w:hAnsi="Times New Roman"/>
          <w:sz w:val="24"/>
          <w:szCs w:val="24"/>
          <w:lang w:val="lt-LT"/>
        </w:rPr>
        <w:t xml:space="preserve"> O, </w:t>
      </w:r>
      <w:proofErr w:type="spellStart"/>
      <w:r w:rsidRPr="000456CE">
        <w:rPr>
          <w:rFonts w:ascii="Times New Roman" w:hAnsi="Times New Roman"/>
          <w:sz w:val="24"/>
          <w:szCs w:val="24"/>
          <w:lang w:val="lt-LT"/>
        </w:rPr>
        <w:t>Jerešiūnas</w:t>
      </w:r>
      <w:proofErr w:type="spellEnd"/>
      <w:r w:rsidRPr="000456CE">
        <w:rPr>
          <w:rFonts w:ascii="Times New Roman" w:hAnsi="Times New Roman"/>
          <w:sz w:val="24"/>
          <w:szCs w:val="24"/>
          <w:lang w:val="lt-LT"/>
        </w:rPr>
        <w:t xml:space="preserve"> A. Kokybės vadybos sistemos įtakos analizė reabilitacijos ligoninėje pacientų požiūriu. </w:t>
      </w:r>
      <w:proofErr w:type="spellStart"/>
      <w:r w:rsidRPr="00D3645A">
        <w:rPr>
          <w:rFonts w:ascii="Times New Roman" w:hAnsi="Times New Roman"/>
          <w:sz w:val="24"/>
          <w:szCs w:val="24"/>
        </w:rPr>
        <w:t>Medicinos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teorija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ir</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praktika</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2010;16(1):69-74.</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smartTag w:uri="urn:schemas-microsoft-com:office:smarttags" w:element="Street">
        <w:smartTag w:uri="urn:schemas-microsoft-com:office:smarttags" w:element="address">
          <w:r w:rsidRPr="00D3645A">
            <w:rPr>
              <w:rFonts w:ascii="Times New Roman" w:hAnsi="Times New Roman"/>
              <w:sz w:val="24"/>
              <w:szCs w:val="24"/>
            </w:rPr>
            <w:t>Martin DR</w:t>
          </w:r>
        </w:smartTag>
      </w:smartTag>
      <w:r w:rsidRPr="00D3645A">
        <w:rPr>
          <w:rFonts w:ascii="Times New Roman" w:hAnsi="Times New Roman"/>
          <w:sz w:val="24"/>
          <w:szCs w:val="24"/>
        </w:rPr>
        <w:t xml:space="preserve">, Tipton BK. Patient advocacy in the </w:t>
      </w:r>
      <w:smartTag w:uri="urn:schemas-microsoft-com:office:smarttags" w:element="country-region">
        <w:smartTag w:uri="urn:schemas-microsoft-com:office:smarttags" w:element="place">
          <w:r w:rsidRPr="00D3645A">
            <w:rPr>
              <w:rFonts w:ascii="Times New Roman" w:hAnsi="Times New Roman"/>
              <w:sz w:val="24"/>
              <w:szCs w:val="24"/>
            </w:rPr>
            <w:t>USA</w:t>
          </w:r>
        </w:smartTag>
      </w:smartTag>
      <w:r w:rsidRPr="00D3645A">
        <w:rPr>
          <w:rFonts w:ascii="Times New Roman" w:hAnsi="Times New Roman"/>
          <w:sz w:val="24"/>
          <w:szCs w:val="24"/>
        </w:rPr>
        <w:t>: key communication role functions</w:t>
      </w:r>
      <w:r w:rsidRPr="00D3645A">
        <w:rPr>
          <w:rFonts w:ascii="Times New Roman" w:hAnsi="Times New Roman"/>
          <w:iCs/>
          <w:sz w:val="24"/>
          <w:szCs w:val="24"/>
        </w:rPr>
        <w:t xml:space="preserve">. </w:t>
      </w:r>
      <w:proofErr w:type="spellStart"/>
      <w:r w:rsidRPr="00D3645A">
        <w:rPr>
          <w:rFonts w:ascii="Times New Roman" w:hAnsi="Times New Roman"/>
          <w:iCs/>
          <w:sz w:val="24"/>
          <w:szCs w:val="24"/>
        </w:rPr>
        <w:t>Nurs</w:t>
      </w:r>
      <w:proofErr w:type="spellEnd"/>
      <w:r w:rsidRPr="00D3645A">
        <w:rPr>
          <w:rFonts w:ascii="Times New Roman" w:hAnsi="Times New Roman"/>
          <w:iCs/>
          <w:sz w:val="24"/>
          <w:szCs w:val="24"/>
        </w:rPr>
        <w:t xml:space="preserve"> Health </w:t>
      </w:r>
      <w:proofErr w:type="spellStart"/>
      <w:r w:rsidRPr="00D3645A">
        <w:rPr>
          <w:rFonts w:ascii="Times New Roman" w:hAnsi="Times New Roman"/>
          <w:iCs/>
          <w:sz w:val="24"/>
          <w:szCs w:val="24"/>
        </w:rPr>
        <w:t>Sci</w:t>
      </w:r>
      <w:proofErr w:type="spellEnd"/>
      <w:r w:rsidRPr="00D3645A">
        <w:rPr>
          <w:rFonts w:ascii="Times New Roman" w:hAnsi="Times New Roman"/>
          <w:iCs/>
          <w:sz w:val="24"/>
          <w:szCs w:val="24"/>
        </w:rPr>
        <w:t xml:space="preserve"> </w:t>
      </w:r>
      <w:r w:rsidRPr="00D3645A">
        <w:rPr>
          <w:rFonts w:ascii="Times New Roman" w:hAnsi="Times New Roman"/>
          <w:sz w:val="24"/>
          <w:szCs w:val="24"/>
        </w:rPr>
        <w:t>2007;</w:t>
      </w:r>
      <w:r w:rsidRPr="00D3645A">
        <w:rPr>
          <w:rFonts w:ascii="Times New Roman" w:hAnsi="Times New Roman"/>
          <w:bCs/>
          <w:sz w:val="24"/>
          <w:szCs w:val="24"/>
        </w:rPr>
        <w:t>9(3)</w:t>
      </w:r>
      <w:r w:rsidRPr="00D3645A">
        <w:rPr>
          <w:rFonts w:ascii="Times New Roman" w:hAnsi="Times New Roman"/>
          <w:sz w:val="24"/>
          <w:szCs w:val="24"/>
        </w:rPr>
        <w:t>:185-191.</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Ramsay J, Keith G, Ker JS</w:t>
      </w:r>
      <w:r w:rsidRPr="00D3645A">
        <w:rPr>
          <w:rFonts w:ascii="Times New Roman" w:hAnsi="Times New Roman"/>
          <w:iCs/>
          <w:sz w:val="24"/>
          <w:szCs w:val="24"/>
        </w:rPr>
        <w:t>.</w:t>
      </w:r>
      <w:r w:rsidRPr="00D3645A">
        <w:rPr>
          <w:rFonts w:ascii="Times New Roman" w:hAnsi="Times New Roman"/>
          <w:sz w:val="24"/>
          <w:szCs w:val="24"/>
        </w:rPr>
        <w:t xml:space="preserve"> Use of simulated patients for a communication skills exercise. </w:t>
      </w:r>
      <w:proofErr w:type="spellStart"/>
      <w:r w:rsidRPr="00D3645A">
        <w:rPr>
          <w:rFonts w:ascii="Times New Roman" w:hAnsi="Times New Roman"/>
          <w:iCs/>
          <w:sz w:val="24"/>
          <w:szCs w:val="24"/>
        </w:rPr>
        <w:t>Nurs</w:t>
      </w:r>
      <w:proofErr w:type="spellEnd"/>
      <w:r w:rsidRPr="00D3645A">
        <w:rPr>
          <w:rFonts w:ascii="Times New Roman" w:hAnsi="Times New Roman"/>
          <w:iCs/>
          <w:sz w:val="24"/>
          <w:szCs w:val="24"/>
        </w:rPr>
        <w:t xml:space="preserve"> Stand</w:t>
      </w:r>
      <w:r w:rsidRPr="00D3645A">
        <w:rPr>
          <w:rFonts w:ascii="Times New Roman" w:hAnsi="Times New Roman"/>
          <w:b/>
          <w:bCs/>
          <w:sz w:val="24"/>
          <w:szCs w:val="24"/>
        </w:rPr>
        <w:t xml:space="preserve"> </w:t>
      </w:r>
      <w:r w:rsidRPr="00D3645A">
        <w:rPr>
          <w:rFonts w:ascii="Times New Roman" w:hAnsi="Times New Roman"/>
          <w:sz w:val="24"/>
          <w:szCs w:val="24"/>
        </w:rPr>
        <w:t>2008;22(19):39-44.</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Legauskas</w:t>
      </w:r>
      <w:proofErr w:type="spellEnd"/>
      <w:r w:rsidRPr="00D3645A">
        <w:rPr>
          <w:rFonts w:ascii="Times New Roman" w:hAnsi="Times New Roman"/>
          <w:sz w:val="24"/>
          <w:szCs w:val="24"/>
        </w:rPr>
        <w:t xml:space="preserve"> V. </w:t>
      </w:r>
      <w:proofErr w:type="spellStart"/>
      <w:r w:rsidRPr="00D3645A">
        <w:rPr>
          <w:rFonts w:ascii="Times New Roman" w:hAnsi="Times New Roman"/>
          <w:sz w:val="24"/>
          <w:szCs w:val="24"/>
        </w:rPr>
        <w:t>Socialinė</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psichologija</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xml:space="preserve">: </w:t>
      </w:r>
      <w:proofErr w:type="spellStart"/>
      <w:r w:rsidRPr="00D3645A">
        <w:rPr>
          <w:rFonts w:ascii="Times New Roman" w:hAnsi="Times New Roman"/>
          <w:sz w:val="24"/>
          <w:szCs w:val="24"/>
        </w:rPr>
        <w:t>Vaga</w:t>
      </w:r>
      <w:proofErr w:type="spellEnd"/>
      <w:r w:rsidRPr="00D3645A">
        <w:rPr>
          <w:rFonts w:ascii="Times New Roman" w:hAnsi="Times New Roman"/>
          <w:sz w:val="24"/>
          <w:szCs w:val="24"/>
        </w:rPr>
        <w:t>; 2008.</w:t>
      </w:r>
    </w:p>
    <w:p w:rsidR="000456CE" w:rsidRPr="00D3645A" w:rsidRDefault="0007072B"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hAnsi="Times New Roman"/>
          <w:sz w:val="24"/>
          <w:szCs w:val="24"/>
        </w:rPr>
        <w:t xml:space="preserve">Michael S, Woods M.D. How communication complicates the patient </w:t>
      </w:r>
      <w:proofErr w:type="spellStart"/>
      <w:r>
        <w:rPr>
          <w:rFonts w:ascii="Times New Roman" w:hAnsi="Times New Roman"/>
          <w:sz w:val="24"/>
          <w:szCs w:val="24"/>
        </w:rPr>
        <w:t>pafety</w:t>
      </w:r>
      <w:proofErr w:type="spellEnd"/>
      <w:r>
        <w:rPr>
          <w:rFonts w:ascii="Times New Roman" w:hAnsi="Times New Roman"/>
          <w:sz w:val="24"/>
          <w:szCs w:val="24"/>
        </w:rPr>
        <w:t xml:space="preserve"> m</w:t>
      </w:r>
      <w:r w:rsidR="000456CE" w:rsidRPr="00D3645A">
        <w:rPr>
          <w:rFonts w:ascii="Times New Roman" w:hAnsi="Times New Roman"/>
          <w:sz w:val="24"/>
          <w:szCs w:val="24"/>
        </w:rPr>
        <w:t xml:space="preserve">ovement. Patient safety and </w:t>
      </w:r>
      <w:r>
        <w:rPr>
          <w:rFonts w:ascii="Times New Roman" w:hAnsi="Times New Roman"/>
          <w:iCs/>
          <w:sz w:val="24"/>
          <w:szCs w:val="24"/>
        </w:rPr>
        <w:t>quality h</w:t>
      </w:r>
      <w:r w:rsidR="000456CE" w:rsidRPr="00D3645A">
        <w:rPr>
          <w:rFonts w:ascii="Times New Roman" w:hAnsi="Times New Roman"/>
          <w:iCs/>
          <w:sz w:val="24"/>
          <w:szCs w:val="24"/>
        </w:rPr>
        <w:t xml:space="preserve">ealthcare </w:t>
      </w:r>
      <w:r w:rsidR="000456CE" w:rsidRPr="00D3645A">
        <w:rPr>
          <w:rFonts w:ascii="Times New Roman" w:hAnsi="Times New Roman"/>
          <w:sz w:val="24"/>
          <w:szCs w:val="24"/>
        </w:rPr>
        <w:t xml:space="preserve">2006;5-6. </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Nordby</w:t>
      </w:r>
      <w:proofErr w:type="spellEnd"/>
      <w:r w:rsidRPr="00D3645A">
        <w:rPr>
          <w:rFonts w:ascii="Times New Roman" w:hAnsi="Times New Roman"/>
          <w:sz w:val="24"/>
          <w:szCs w:val="24"/>
        </w:rPr>
        <w:t xml:space="preserve"> H. Nurse–patient communication: language mastery and concept possession. </w:t>
      </w:r>
      <w:proofErr w:type="spellStart"/>
      <w:r w:rsidRPr="00D3645A">
        <w:rPr>
          <w:rFonts w:ascii="Times New Roman" w:hAnsi="Times New Roman"/>
          <w:iCs/>
          <w:sz w:val="24"/>
          <w:szCs w:val="24"/>
        </w:rPr>
        <w:t>Nurs</w:t>
      </w:r>
      <w:proofErr w:type="spellEnd"/>
      <w:r w:rsidRPr="00D3645A">
        <w:rPr>
          <w:rFonts w:ascii="Times New Roman" w:hAnsi="Times New Roman"/>
          <w:iCs/>
          <w:sz w:val="24"/>
          <w:szCs w:val="24"/>
        </w:rPr>
        <w:t xml:space="preserve"> </w:t>
      </w:r>
      <w:proofErr w:type="spellStart"/>
      <w:r w:rsidRPr="00D3645A">
        <w:rPr>
          <w:rFonts w:ascii="Times New Roman" w:hAnsi="Times New Roman"/>
          <w:iCs/>
          <w:sz w:val="24"/>
          <w:szCs w:val="24"/>
        </w:rPr>
        <w:t>Inq</w:t>
      </w:r>
      <w:proofErr w:type="spellEnd"/>
      <w:r w:rsidRPr="00D3645A">
        <w:rPr>
          <w:rFonts w:ascii="Times New Roman" w:hAnsi="Times New Roman"/>
          <w:iCs/>
          <w:sz w:val="24"/>
          <w:szCs w:val="24"/>
        </w:rPr>
        <w:t xml:space="preserve"> </w:t>
      </w:r>
      <w:r w:rsidRPr="00D3645A">
        <w:rPr>
          <w:rFonts w:ascii="Times New Roman" w:hAnsi="Times New Roman"/>
          <w:sz w:val="24"/>
          <w:szCs w:val="24"/>
        </w:rPr>
        <w:t>2006;</w:t>
      </w:r>
      <w:r w:rsidRPr="00D3645A">
        <w:rPr>
          <w:rFonts w:ascii="Times New Roman" w:hAnsi="Times New Roman"/>
          <w:bCs/>
          <w:sz w:val="24"/>
          <w:szCs w:val="24"/>
        </w:rPr>
        <w:t>13</w:t>
      </w:r>
      <w:r w:rsidRPr="00D3645A">
        <w:rPr>
          <w:rFonts w:ascii="Times New Roman" w:hAnsi="Times New Roman"/>
          <w:sz w:val="24"/>
          <w:szCs w:val="24"/>
        </w:rPr>
        <w:t>(1):64-72.</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Lewinson</w:t>
      </w:r>
      <w:proofErr w:type="spellEnd"/>
      <w:r w:rsidRPr="00D3645A">
        <w:rPr>
          <w:rFonts w:ascii="Times New Roman" w:hAnsi="Times New Roman"/>
          <w:sz w:val="24"/>
          <w:szCs w:val="24"/>
        </w:rPr>
        <w:t xml:space="preserve"> W, </w:t>
      </w:r>
      <w:proofErr w:type="spellStart"/>
      <w:r w:rsidRPr="00D3645A">
        <w:rPr>
          <w:rFonts w:ascii="Times New Roman" w:hAnsi="Times New Roman"/>
          <w:sz w:val="24"/>
          <w:szCs w:val="24"/>
        </w:rPr>
        <w:t>Roter</w:t>
      </w:r>
      <w:proofErr w:type="spellEnd"/>
      <w:r w:rsidRPr="00D3645A">
        <w:rPr>
          <w:rFonts w:ascii="Times New Roman" w:hAnsi="Times New Roman"/>
          <w:sz w:val="24"/>
          <w:szCs w:val="24"/>
        </w:rPr>
        <w:t xml:space="preserve"> D, </w:t>
      </w:r>
      <w:proofErr w:type="spellStart"/>
      <w:r w:rsidRPr="00D3645A">
        <w:rPr>
          <w:rFonts w:ascii="Times New Roman" w:hAnsi="Times New Roman"/>
          <w:sz w:val="24"/>
          <w:szCs w:val="24"/>
        </w:rPr>
        <w:t>Mullooly</w:t>
      </w:r>
      <w:proofErr w:type="spellEnd"/>
      <w:r w:rsidRPr="00D3645A">
        <w:rPr>
          <w:rFonts w:ascii="Times New Roman" w:hAnsi="Times New Roman"/>
          <w:sz w:val="24"/>
          <w:szCs w:val="24"/>
        </w:rPr>
        <w:t xml:space="preserve"> JP, Dull V, Frankel R. Physician – patient communication. The relationship with malpractice claims among primary care physicians and surgeons. JAMA 1999;277:553-559.</w:t>
      </w:r>
    </w:p>
    <w:p w:rsidR="000456CE" w:rsidRPr="00D3645A" w:rsidRDefault="000456CE" w:rsidP="00237130">
      <w:pPr>
        <w:pStyle w:val="ListParagraph"/>
        <w:numPr>
          <w:ilvl w:val="0"/>
          <w:numId w:val="11"/>
        </w:numPr>
        <w:spacing w:after="0" w:line="360" w:lineRule="auto"/>
        <w:jc w:val="both"/>
        <w:rPr>
          <w:rStyle w:val="medium-font"/>
          <w:rFonts w:ascii="Times New Roman" w:hAnsi="Times New Roman"/>
          <w:sz w:val="24"/>
          <w:szCs w:val="24"/>
          <w:lang w:val="lt-LT"/>
        </w:rPr>
      </w:pPr>
      <w:proofErr w:type="spellStart"/>
      <w:r w:rsidRPr="00D3645A">
        <w:rPr>
          <w:rFonts w:ascii="Times New Roman" w:hAnsi="Times New Roman"/>
          <w:bCs/>
          <w:iCs/>
          <w:sz w:val="24"/>
          <w:szCs w:val="24"/>
        </w:rPr>
        <w:t>Nadzam</w:t>
      </w:r>
      <w:proofErr w:type="spellEnd"/>
      <w:r w:rsidRPr="00D3645A">
        <w:rPr>
          <w:rFonts w:ascii="Times New Roman" w:hAnsi="Times New Roman"/>
          <w:bCs/>
          <w:iCs/>
          <w:sz w:val="24"/>
          <w:szCs w:val="24"/>
        </w:rPr>
        <w:t xml:space="preserve"> DM</w:t>
      </w:r>
      <w:r w:rsidR="0007072B">
        <w:rPr>
          <w:rFonts w:ascii="Times New Roman" w:hAnsi="Times New Roman"/>
          <w:sz w:val="24"/>
          <w:szCs w:val="24"/>
        </w:rPr>
        <w:t>. Nurses r</w:t>
      </w:r>
      <w:r w:rsidRPr="00D3645A">
        <w:rPr>
          <w:rFonts w:ascii="Times New Roman" w:hAnsi="Times New Roman"/>
          <w:sz w:val="24"/>
          <w:szCs w:val="24"/>
        </w:rPr>
        <w:t>o</w:t>
      </w:r>
      <w:r w:rsidR="0007072B">
        <w:rPr>
          <w:rFonts w:ascii="Times New Roman" w:hAnsi="Times New Roman"/>
          <w:sz w:val="24"/>
          <w:szCs w:val="24"/>
        </w:rPr>
        <w:t>le in communication and patient s</w:t>
      </w:r>
      <w:r w:rsidRPr="00D3645A">
        <w:rPr>
          <w:rFonts w:ascii="Times New Roman" w:hAnsi="Times New Roman"/>
          <w:sz w:val="24"/>
          <w:szCs w:val="24"/>
        </w:rPr>
        <w:t>afety</w:t>
      </w:r>
      <w:r w:rsidRPr="00D3645A">
        <w:rPr>
          <w:rStyle w:val="medium-font"/>
          <w:rFonts w:ascii="Times New Roman" w:hAnsi="Times New Roman"/>
          <w:sz w:val="24"/>
          <w:szCs w:val="24"/>
        </w:rPr>
        <w:t xml:space="preserve">. J </w:t>
      </w:r>
      <w:proofErr w:type="spellStart"/>
      <w:r w:rsidRPr="00D3645A">
        <w:rPr>
          <w:rStyle w:val="medium-font"/>
          <w:rFonts w:ascii="Times New Roman" w:hAnsi="Times New Roman"/>
          <w:sz w:val="24"/>
          <w:szCs w:val="24"/>
        </w:rPr>
        <w:t>Nurs</w:t>
      </w:r>
      <w:proofErr w:type="spellEnd"/>
      <w:r w:rsidRPr="00D3645A">
        <w:rPr>
          <w:rStyle w:val="medium-font"/>
          <w:rFonts w:ascii="Times New Roman" w:hAnsi="Times New Roman"/>
          <w:sz w:val="24"/>
          <w:szCs w:val="24"/>
        </w:rPr>
        <w:t xml:space="preserve"> Care </w:t>
      </w:r>
      <w:proofErr w:type="spellStart"/>
      <w:r w:rsidRPr="00D3645A">
        <w:rPr>
          <w:rStyle w:val="medium-font"/>
          <w:rFonts w:ascii="Times New Roman" w:hAnsi="Times New Roman"/>
          <w:sz w:val="24"/>
          <w:szCs w:val="24"/>
        </w:rPr>
        <w:t>Qual</w:t>
      </w:r>
      <w:proofErr w:type="spellEnd"/>
      <w:r w:rsidRPr="00D3645A">
        <w:rPr>
          <w:rStyle w:val="medium-font"/>
          <w:rFonts w:ascii="Times New Roman" w:hAnsi="Times New Roman"/>
          <w:sz w:val="24"/>
          <w:szCs w:val="24"/>
        </w:rPr>
        <w:t xml:space="preserve"> 2009;24(3):184-188. </w:t>
      </w:r>
    </w:p>
    <w:p w:rsidR="000456CE" w:rsidRPr="00D3645A" w:rsidRDefault="00475CB2" w:rsidP="00237130">
      <w:pPr>
        <w:pStyle w:val="ListParagraph"/>
        <w:numPr>
          <w:ilvl w:val="0"/>
          <w:numId w:val="11"/>
        </w:numPr>
        <w:spacing w:after="0" w:line="360" w:lineRule="auto"/>
        <w:jc w:val="both"/>
        <w:rPr>
          <w:rFonts w:ascii="Times New Roman" w:hAnsi="Times New Roman"/>
          <w:sz w:val="24"/>
          <w:szCs w:val="24"/>
          <w:lang w:val="lt-LT"/>
        </w:rPr>
      </w:pPr>
      <w:hyperlink r:id="rId37" w:tooltip="Search for Friesen MA" w:history="1">
        <w:r w:rsidR="000456CE" w:rsidRPr="00D3645A">
          <w:rPr>
            <w:rStyle w:val="Hyperlink"/>
            <w:rFonts w:ascii="Times New Roman" w:hAnsi="Times New Roman"/>
            <w:color w:val="auto"/>
            <w:sz w:val="24"/>
            <w:szCs w:val="24"/>
            <w:u w:val="none"/>
          </w:rPr>
          <w:t>Friesen MA</w:t>
        </w:r>
      </w:hyperlink>
      <w:r w:rsidR="000456CE" w:rsidRPr="00D3645A">
        <w:rPr>
          <w:rFonts w:ascii="Times New Roman" w:hAnsi="Times New Roman"/>
          <w:sz w:val="24"/>
          <w:szCs w:val="24"/>
        </w:rPr>
        <w:t xml:space="preserve">; </w:t>
      </w:r>
      <w:hyperlink r:id="rId38" w:tooltip="Search for Hughes RG" w:history="1">
        <w:r w:rsidR="000456CE" w:rsidRPr="00D3645A">
          <w:rPr>
            <w:rStyle w:val="Hyperlink"/>
            <w:rFonts w:ascii="Times New Roman" w:hAnsi="Times New Roman"/>
            <w:color w:val="auto"/>
            <w:sz w:val="24"/>
            <w:szCs w:val="24"/>
            <w:u w:val="none"/>
          </w:rPr>
          <w:t>Hughes RG</w:t>
        </w:r>
      </w:hyperlink>
      <w:r w:rsidR="000456CE" w:rsidRPr="00D3645A">
        <w:rPr>
          <w:rFonts w:ascii="Times New Roman" w:hAnsi="Times New Roman"/>
          <w:sz w:val="24"/>
          <w:szCs w:val="24"/>
        </w:rPr>
        <w:t xml:space="preserve">; </w:t>
      </w:r>
      <w:hyperlink r:id="rId39" w:tooltip="Search for Zorn M" w:history="1">
        <w:r w:rsidR="000456CE" w:rsidRPr="00D3645A">
          <w:rPr>
            <w:rStyle w:val="Hyperlink"/>
            <w:rFonts w:ascii="Times New Roman" w:hAnsi="Times New Roman"/>
            <w:color w:val="auto"/>
            <w:sz w:val="24"/>
            <w:szCs w:val="24"/>
            <w:u w:val="none"/>
          </w:rPr>
          <w:t>Zorn M</w:t>
        </w:r>
      </w:hyperlink>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Communication</w:t>
      </w:r>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patient</w:t>
      </w:r>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safety</w:t>
      </w:r>
      <w:r w:rsidR="000456CE" w:rsidRPr="00D3645A">
        <w:rPr>
          <w:rFonts w:ascii="Times New Roman" w:hAnsi="Times New Roman"/>
          <w:sz w:val="24"/>
          <w:szCs w:val="24"/>
        </w:rPr>
        <w:t xml:space="preserve"> and </w:t>
      </w:r>
      <w:r w:rsidR="000456CE" w:rsidRPr="00D3645A">
        <w:rPr>
          <w:rStyle w:val="Emphasis"/>
          <w:rFonts w:ascii="Times New Roman" w:hAnsi="Times New Roman"/>
          <w:bCs/>
          <w:i w:val="0"/>
          <w:sz w:val="24"/>
          <w:szCs w:val="24"/>
        </w:rPr>
        <w:t>the</w:t>
      </w:r>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nursing</w:t>
      </w:r>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work</w:t>
      </w:r>
      <w:r w:rsidR="000456CE" w:rsidRPr="00D3645A">
        <w:rPr>
          <w:rFonts w:ascii="Times New Roman" w:hAnsi="Times New Roman"/>
          <w:sz w:val="24"/>
          <w:szCs w:val="24"/>
        </w:rPr>
        <w:t xml:space="preserve"> </w:t>
      </w:r>
      <w:r w:rsidR="000456CE" w:rsidRPr="00D3645A">
        <w:rPr>
          <w:rStyle w:val="Emphasis"/>
          <w:rFonts w:ascii="Times New Roman" w:hAnsi="Times New Roman"/>
          <w:bCs/>
          <w:i w:val="0"/>
          <w:sz w:val="24"/>
          <w:szCs w:val="24"/>
        </w:rPr>
        <w:t>environment</w:t>
      </w:r>
      <w:r w:rsidR="00625AE9">
        <w:rPr>
          <w:rFonts w:ascii="Times New Roman" w:hAnsi="Times New Roman"/>
          <w:sz w:val="24"/>
          <w:szCs w:val="24"/>
        </w:rPr>
        <w:t xml:space="preserve">. </w:t>
      </w:r>
      <w:proofErr w:type="spellStart"/>
      <w:r w:rsidR="00625AE9">
        <w:rPr>
          <w:rFonts w:ascii="Times New Roman" w:hAnsi="Times New Roman"/>
          <w:sz w:val="24"/>
          <w:szCs w:val="24"/>
        </w:rPr>
        <w:t>Nebr</w:t>
      </w:r>
      <w:proofErr w:type="spellEnd"/>
      <w:r w:rsidR="00625AE9">
        <w:rPr>
          <w:rFonts w:ascii="Times New Roman" w:hAnsi="Times New Roman"/>
          <w:sz w:val="24"/>
          <w:szCs w:val="24"/>
        </w:rPr>
        <w:t xml:space="preserve"> Nurse 2007;40(4):11-12.</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Wilson C, Jones B, </w:t>
      </w:r>
      <w:proofErr w:type="spellStart"/>
      <w:r w:rsidRPr="00D3645A">
        <w:rPr>
          <w:rFonts w:ascii="Times New Roman" w:hAnsi="Times New Roman"/>
          <w:sz w:val="24"/>
          <w:szCs w:val="24"/>
        </w:rPr>
        <w:t>Lipp</w:t>
      </w:r>
      <w:proofErr w:type="spellEnd"/>
      <w:r w:rsidRPr="00D3645A">
        <w:rPr>
          <w:rFonts w:ascii="Times New Roman" w:hAnsi="Times New Roman"/>
          <w:sz w:val="24"/>
          <w:szCs w:val="24"/>
        </w:rPr>
        <w:t xml:space="preserve"> A. Exchanging information: patients views on health care. </w:t>
      </w:r>
      <w:proofErr w:type="spellStart"/>
      <w:r w:rsidRPr="00D3645A">
        <w:rPr>
          <w:rFonts w:ascii="Times New Roman" w:hAnsi="Times New Roman"/>
          <w:sz w:val="24"/>
          <w:szCs w:val="24"/>
        </w:rPr>
        <w:t>Nurs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Manag</w:t>
      </w:r>
      <w:proofErr w:type="spellEnd"/>
      <w:r w:rsidRPr="00D3645A">
        <w:rPr>
          <w:rFonts w:ascii="Times New Roman" w:hAnsi="Times New Roman"/>
          <w:sz w:val="24"/>
          <w:szCs w:val="24"/>
        </w:rPr>
        <w:t xml:space="preserve"> 2009;16(3):30-34. </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Miller JL. From “building” to “cultivating”: changing the way we educate doctors and nurses in the 21st century. </w:t>
      </w:r>
      <w:proofErr w:type="spellStart"/>
      <w:r w:rsidRPr="00D3645A">
        <w:rPr>
          <w:rFonts w:ascii="Times New Roman" w:hAnsi="Times New Roman"/>
          <w:sz w:val="24"/>
          <w:szCs w:val="24"/>
        </w:rPr>
        <w:t>Creat</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Nurs</w:t>
      </w:r>
      <w:proofErr w:type="spellEnd"/>
      <w:r w:rsidRPr="00D3645A">
        <w:rPr>
          <w:rFonts w:ascii="Times New Roman" w:hAnsi="Times New Roman"/>
          <w:sz w:val="24"/>
          <w:szCs w:val="24"/>
        </w:rPr>
        <w:t xml:space="preserve"> 2004;10(3):6-8.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Chan A, Woodruff R. Communicating with patients with advanced cancer. </w:t>
      </w:r>
      <w:r w:rsidRPr="00D3645A">
        <w:rPr>
          <w:rFonts w:ascii="Times New Roman" w:hAnsi="Times New Roman"/>
          <w:iCs/>
          <w:sz w:val="24"/>
          <w:szCs w:val="24"/>
        </w:rPr>
        <w:t>J</w:t>
      </w:r>
      <w:r w:rsidRPr="00D3645A">
        <w:rPr>
          <w:rFonts w:ascii="Times New Roman" w:hAnsi="Times New Roman"/>
          <w:sz w:val="24"/>
          <w:szCs w:val="24"/>
        </w:rPr>
        <w:t xml:space="preserve"> </w:t>
      </w:r>
      <w:proofErr w:type="spellStart"/>
      <w:r w:rsidRPr="00D3645A">
        <w:rPr>
          <w:rFonts w:ascii="Times New Roman" w:hAnsi="Times New Roman"/>
          <w:iCs/>
          <w:sz w:val="24"/>
          <w:szCs w:val="24"/>
        </w:rPr>
        <w:t>Palliat</w:t>
      </w:r>
      <w:proofErr w:type="spellEnd"/>
      <w:r w:rsidRPr="00D3645A">
        <w:rPr>
          <w:rFonts w:ascii="Times New Roman" w:hAnsi="Times New Roman"/>
          <w:iCs/>
          <w:sz w:val="24"/>
          <w:szCs w:val="24"/>
        </w:rPr>
        <w:t xml:space="preserve"> Care 1997;</w:t>
      </w:r>
      <w:r w:rsidR="00625AE9">
        <w:rPr>
          <w:rFonts w:ascii="Times New Roman" w:hAnsi="Times New Roman"/>
          <w:sz w:val="24"/>
          <w:szCs w:val="24"/>
        </w:rPr>
        <w:t>13(3):29-33.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Harris RL. Consistency of patient information: is this happening? </w:t>
      </w:r>
      <w:r w:rsidRPr="00D3645A">
        <w:rPr>
          <w:rFonts w:ascii="Times New Roman" w:hAnsi="Times New Roman"/>
          <w:iCs/>
          <w:sz w:val="24"/>
          <w:szCs w:val="24"/>
        </w:rPr>
        <w:t xml:space="preserve">Cancer </w:t>
      </w:r>
      <w:proofErr w:type="spellStart"/>
      <w:r w:rsidRPr="00D3645A">
        <w:rPr>
          <w:rFonts w:ascii="Times New Roman" w:hAnsi="Times New Roman"/>
          <w:iCs/>
          <w:sz w:val="24"/>
          <w:szCs w:val="24"/>
        </w:rPr>
        <w:t>Nurs</w:t>
      </w:r>
      <w:proofErr w:type="spellEnd"/>
      <w:r w:rsidRPr="00D3645A">
        <w:rPr>
          <w:rFonts w:ascii="Times New Roman" w:hAnsi="Times New Roman"/>
          <w:iCs/>
          <w:sz w:val="24"/>
          <w:szCs w:val="24"/>
        </w:rPr>
        <w:t xml:space="preserve"> 1997;</w:t>
      </w:r>
      <w:r w:rsidR="00625AE9">
        <w:rPr>
          <w:rFonts w:ascii="Times New Roman" w:hAnsi="Times New Roman"/>
          <w:sz w:val="24"/>
          <w:szCs w:val="24"/>
        </w:rPr>
        <w:t>20(4):274-276.</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lastRenderedPageBreak/>
        <w:t xml:space="preserve">Kirk P, Kirk I, </w:t>
      </w:r>
      <w:proofErr w:type="spellStart"/>
      <w:r w:rsidRPr="00D3645A">
        <w:rPr>
          <w:rFonts w:ascii="Times New Roman" w:hAnsi="Times New Roman"/>
          <w:sz w:val="24"/>
          <w:szCs w:val="24"/>
        </w:rPr>
        <w:t>Kristjanson</w:t>
      </w:r>
      <w:proofErr w:type="spellEnd"/>
      <w:r w:rsidRPr="00D3645A">
        <w:rPr>
          <w:rFonts w:ascii="Times New Roman" w:hAnsi="Times New Roman"/>
          <w:sz w:val="24"/>
          <w:szCs w:val="24"/>
        </w:rPr>
        <w:t xml:space="preserve"> L. What do patients receiving palliative care for cancer and their families want to be told? A Canadian and Australian qualitative study. </w:t>
      </w:r>
      <w:r w:rsidRPr="00D3645A">
        <w:rPr>
          <w:rFonts w:ascii="Times New Roman" w:hAnsi="Times New Roman"/>
          <w:iCs/>
          <w:sz w:val="24"/>
          <w:szCs w:val="24"/>
        </w:rPr>
        <w:t>BMJ</w:t>
      </w:r>
      <w:r w:rsidRPr="00D3645A">
        <w:rPr>
          <w:rFonts w:ascii="Times New Roman" w:hAnsi="Times New Roman"/>
          <w:sz w:val="24"/>
          <w:szCs w:val="24"/>
        </w:rPr>
        <w:t xml:space="preserve"> 2004;328(7452):1343.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bCs/>
          <w:sz w:val="24"/>
          <w:szCs w:val="24"/>
          <w:lang w:val="lt-LT"/>
        </w:rPr>
        <w:t>Zagurskienė</w:t>
      </w:r>
      <w:proofErr w:type="spellEnd"/>
      <w:r w:rsidRPr="00D3645A">
        <w:rPr>
          <w:rFonts w:ascii="Times New Roman" w:hAnsi="Times New Roman"/>
          <w:bCs/>
          <w:sz w:val="24"/>
          <w:szCs w:val="24"/>
          <w:lang w:val="lt-LT"/>
        </w:rPr>
        <w:t xml:space="preserve"> D, Misevičienė I. Skirtingų sveikatos raštingumo lygių pacientų nuomonė apie slaugytojų teikiamą sveikatos informaciją. </w:t>
      </w:r>
      <w:proofErr w:type="spellStart"/>
      <w:r w:rsidRPr="00D3645A">
        <w:rPr>
          <w:rFonts w:ascii="Times New Roman" w:hAnsi="Times New Roman"/>
          <w:iCs/>
          <w:sz w:val="24"/>
          <w:szCs w:val="24"/>
        </w:rPr>
        <w:t>Medicina</w:t>
      </w:r>
      <w:proofErr w:type="spellEnd"/>
      <w:r w:rsidRPr="00D3645A">
        <w:rPr>
          <w:rFonts w:ascii="Times New Roman" w:hAnsi="Times New Roman"/>
          <w:iCs/>
          <w:sz w:val="24"/>
          <w:szCs w:val="24"/>
        </w:rPr>
        <w:t xml:space="preserve"> (</w:t>
      </w:r>
      <w:smartTag w:uri="urn:schemas-microsoft-com:office:smarttags" w:element="City">
        <w:smartTag w:uri="urn:schemas-microsoft-com:office:smarttags" w:element="place">
          <w:r w:rsidRPr="00D3645A">
            <w:rPr>
              <w:rFonts w:ascii="Times New Roman" w:hAnsi="Times New Roman"/>
              <w:iCs/>
              <w:sz w:val="24"/>
              <w:szCs w:val="24"/>
            </w:rPr>
            <w:t>Kaunas</w:t>
          </w:r>
        </w:smartTag>
      </w:smartTag>
      <w:r w:rsidRPr="00D3645A">
        <w:rPr>
          <w:rFonts w:ascii="Times New Roman" w:hAnsi="Times New Roman"/>
          <w:iCs/>
          <w:sz w:val="24"/>
          <w:szCs w:val="24"/>
        </w:rPr>
        <w:t xml:space="preserve">) 2010;46(1 </w:t>
      </w:r>
      <w:proofErr w:type="spellStart"/>
      <w:r w:rsidRPr="00D3645A">
        <w:rPr>
          <w:rFonts w:ascii="Times New Roman" w:hAnsi="Times New Roman"/>
          <w:iCs/>
          <w:sz w:val="24"/>
          <w:szCs w:val="24"/>
        </w:rPr>
        <w:t>priedas</w:t>
      </w:r>
      <w:proofErr w:type="spellEnd"/>
      <w:r w:rsidRPr="00D3645A">
        <w:rPr>
          <w:rFonts w:ascii="Times New Roman" w:hAnsi="Times New Roman"/>
          <w:iCs/>
          <w:sz w:val="24"/>
          <w:szCs w:val="24"/>
        </w:rPr>
        <w:t>):27-34.</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lang w:val="lt-LT"/>
        </w:rPr>
        <w:t xml:space="preserve">Lietuvos Respublikos slaugos įstatymo pakeitimo įstatymas: priimtas Lietuvos Respublikos seimo 2009 m. liepos 14 d. Nr. </w:t>
      </w:r>
      <w:r w:rsidRPr="00D3645A">
        <w:rPr>
          <w:rFonts w:ascii="Times New Roman" w:hAnsi="Times New Roman"/>
          <w:sz w:val="24"/>
          <w:szCs w:val="24"/>
        </w:rPr>
        <w:t xml:space="preserve">XI-343. </w:t>
      </w:r>
      <w:proofErr w:type="spellStart"/>
      <w:r w:rsidRPr="00D3645A">
        <w:rPr>
          <w:rFonts w:ascii="Times New Roman" w:hAnsi="Times New Roman"/>
          <w:sz w:val="24"/>
          <w:szCs w:val="24"/>
        </w:rPr>
        <w:t>Valstybės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žinios</w:t>
      </w:r>
      <w:proofErr w:type="spellEnd"/>
      <w:r w:rsidRPr="00D3645A">
        <w:rPr>
          <w:rFonts w:ascii="Times New Roman" w:hAnsi="Times New Roman"/>
          <w:sz w:val="24"/>
          <w:szCs w:val="24"/>
        </w:rPr>
        <w:t xml:space="preserve"> 2009;89-3801.</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bCs/>
          <w:sz w:val="24"/>
          <w:szCs w:val="24"/>
          <w:lang w:val="lt-LT"/>
        </w:rPr>
        <w:t xml:space="preserve">Lietuvos Respublikos pacientų teisių ir žalos sveikatai atlyginimo įstatymo pakeitimo įstatymas: priimtas Lietuvos Respublikos Seimo 2009 m. lapkričio 19 d. Nr. – 499. </w:t>
      </w:r>
      <w:proofErr w:type="spellStart"/>
      <w:r w:rsidR="00625AE9">
        <w:rPr>
          <w:rFonts w:ascii="Times New Roman" w:hAnsi="Times New Roman"/>
          <w:bCs/>
          <w:sz w:val="24"/>
          <w:szCs w:val="24"/>
        </w:rPr>
        <w:t>Valstybės</w:t>
      </w:r>
      <w:proofErr w:type="spellEnd"/>
      <w:r w:rsidR="00625AE9">
        <w:rPr>
          <w:rFonts w:ascii="Times New Roman" w:hAnsi="Times New Roman"/>
          <w:bCs/>
          <w:sz w:val="24"/>
          <w:szCs w:val="24"/>
        </w:rPr>
        <w:t xml:space="preserve"> </w:t>
      </w:r>
      <w:proofErr w:type="spellStart"/>
      <w:r w:rsidR="00625AE9">
        <w:rPr>
          <w:rFonts w:ascii="Times New Roman" w:hAnsi="Times New Roman"/>
          <w:bCs/>
          <w:sz w:val="24"/>
          <w:szCs w:val="24"/>
        </w:rPr>
        <w:t>žinios</w:t>
      </w:r>
      <w:proofErr w:type="spellEnd"/>
      <w:r w:rsidR="00625AE9">
        <w:rPr>
          <w:rFonts w:ascii="Times New Roman" w:hAnsi="Times New Roman"/>
          <w:bCs/>
          <w:sz w:val="24"/>
          <w:szCs w:val="24"/>
        </w:rPr>
        <w:t xml:space="preserve"> 2009;145-6425.</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Lietuvos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medicinos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norma</w:t>
      </w:r>
      <w:proofErr w:type="spellEnd"/>
      <w:r w:rsidRPr="00D3645A">
        <w:rPr>
          <w:rFonts w:ascii="Times New Roman" w:hAnsi="Times New Roman"/>
          <w:sz w:val="24"/>
          <w:szCs w:val="24"/>
        </w:rPr>
        <w:t xml:space="preserve"> MN 28:2004. </w:t>
      </w:r>
      <w:proofErr w:type="spellStart"/>
      <w:r w:rsidRPr="00D3645A">
        <w:rPr>
          <w:rFonts w:ascii="Times New Roman" w:hAnsi="Times New Roman"/>
          <w:sz w:val="24"/>
          <w:szCs w:val="24"/>
        </w:rPr>
        <w:t>Bendrosios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praktikos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slaugytojas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Teisės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pareigos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kompetencija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ir</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atsakomybė</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Vilnius</w:t>
          </w:r>
        </w:smartTag>
      </w:smartTag>
      <w:r w:rsidRPr="00D3645A">
        <w:rPr>
          <w:rFonts w:ascii="Times New Roman" w:hAnsi="Times New Roman"/>
          <w:sz w:val="24"/>
          <w:szCs w:val="24"/>
        </w:rPr>
        <w:t xml:space="preserve">: </w:t>
      </w:r>
      <w:proofErr w:type="spellStart"/>
      <w:r w:rsidRPr="00D3645A">
        <w:rPr>
          <w:rFonts w:ascii="Times New Roman" w:hAnsi="Times New Roman"/>
          <w:sz w:val="24"/>
          <w:szCs w:val="24"/>
        </w:rPr>
        <w:t>Lietuvos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Respublikos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sveikatos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apsaugos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ministerija</w:t>
      </w:r>
      <w:proofErr w:type="spellEnd"/>
      <w:r w:rsidRPr="00D3645A">
        <w:rPr>
          <w:rFonts w:ascii="Times New Roman" w:hAnsi="Times New Roman"/>
          <w:sz w:val="24"/>
          <w:szCs w:val="24"/>
        </w:rPr>
        <w:t>; 2004.</w:t>
      </w:r>
    </w:p>
    <w:p w:rsidR="00335E1C" w:rsidRPr="00335E1C"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Europos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bendrijų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komisija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Baltoji</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knyga</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Kartu</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sveikatos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labui</w:t>
      </w:r>
      <w:proofErr w:type="spellEnd"/>
      <w:r w:rsidRPr="00D3645A">
        <w:rPr>
          <w:rFonts w:ascii="Times New Roman" w:hAnsi="Times New Roman"/>
          <w:sz w:val="24"/>
          <w:szCs w:val="24"/>
        </w:rPr>
        <w:t xml:space="preserve">, 2008-2013 m. ES </w:t>
      </w:r>
      <w:proofErr w:type="spellStart"/>
      <w:r w:rsidRPr="00D3645A">
        <w:rPr>
          <w:rFonts w:ascii="Times New Roman" w:hAnsi="Times New Roman"/>
          <w:sz w:val="24"/>
          <w:szCs w:val="24"/>
        </w:rPr>
        <w:t>strateginis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požiūris</w:t>
      </w:r>
      <w:proofErr w:type="spellEnd"/>
      <w:r w:rsidRPr="00D3645A">
        <w:rPr>
          <w:rFonts w:ascii="Times New Roman" w:hAnsi="Times New Roman"/>
          <w:sz w:val="24"/>
          <w:szCs w:val="24"/>
        </w:rPr>
        <w:t xml:space="preserve"> 2007 (</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2010 </w:t>
      </w:r>
      <w:proofErr w:type="spellStart"/>
      <w:r w:rsidRPr="00D3645A">
        <w:rPr>
          <w:rFonts w:ascii="Times New Roman" w:hAnsi="Times New Roman"/>
          <w:sz w:val="24"/>
          <w:szCs w:val="24"/>
        </w:rPr>
        <w:t>sausio</w:t>
      </w:r>
      <w:proofErr w:type="spellEnd"/>
      <w:r w:rsidRPr="00D3645A">
        <w:rPr>
          <w:rFonts w:ascii="Times New Roman" w:hAnsi="Times New Roman"/>
          <w:sz w:val="24"/>
          <w:szCs w:val="24"/>
        </w:rPr>
        <w:t xml:space="preserve"> 15 d.). </w:t>
      </w:r>
      <w:proofErr w:type="spellStart"/>
      <w:r w:rsidRPr="00D3645A">
        <w:rPr>
          <w:rFonts w:ascii="Times New Roman" w:hAnsi="Times New Roman"/>
          <w:sz w:val="24"/>
          <w:szCs w:val="24"/>
        </w:rPr>
        <w:t>Prieiga</w:t>
      </w:r>
      <w:proofErr w:type="spellEnd"/>
      <w:r w:rsidRPr="00D3645A">
        <w:rPr>
          <w:rFonts w:ascii="Times New Roman" w:hAnsi="Times New Roman"/>
          <w:sz w:val="24"/>
          <w:szCs w:val="24"/>
        </w:rPr>
        <w:t xml:space="preserve"> per </w:t>
      </w:r>
      <w:proofErr w:type="spellStart"/>
      <w:r w:rsidRPr="00D3645A">
        <w:rPr>
          <w:rFonts w:ascii="Times New Roman" w:hAnsi="Times New Roman"/>
          <w:sz w:val="24"/>
          <w:szCs w:val="24"/>
        </w:rPr>
        <w:t>internetą</w:t>
      </w:r>
      <w:proofErr w:type="spellEnd"/>
      <w:r w:rsidRPr="00D3645A">
        <w:rPr>
          <w:rFonts w:ascii="Times New Roman" w:hAnsi="Times New Roman"/>
          <w:sz w:val="24"/>
          <w:szCs w:val="24"/>
        </w:rPr>
        <w:t xml:space="preserve">: </w:t>
      </w:r>
    </w:p>
    <w:p w:rsidR="000456CE" w:rsidRPr="00335E1C" w:rsidRDefault="00335E1C" w:rsidP="00335E1C">
      <w:pPr>
        <w:pStyle w:val="ListParagraph"/>
        <w:spacing w:after="0" w:line="360" w:lineRule="auto"/>
        <w:ind w:left="360"/>
        <w:jc w:val="both"/>
        <w:rPr>
          <w:rFonts w:ascii="Times New Roman" w:hAnsi="Times New Roman"/>
          <w:sz w:val="24"/>
          <w:szCs w:val="24"/>
          <w:lang w:val="lt-LT"/>
        </w:rPr>
      </w:pPr>
      <w:r>
        <w:rPr>
          <w:rFonts w:ascii="Times New Roman" w:hAnsi="Times New Roman"/>
          <w:sz w:val="24"/>
          <w:szCs w:val="24"/>
          <w:lang w:val="lt-LT"/>
        </w:rPr>
        <w:tab/>
      </w:r>
      <w:r w:rsidR="000456CE" w:rsidRPr="00335E1C">
        <w:rPr>
          <w:rFonts w:ascii="Times New Roman" w:hAnsi="Times New Roman"/>
          <w:sz w:val="24"/>
          <w:szCs w:val="24"/>
          <w:lang w:val="lt-LT"/>
        </w:rPr>
        <w:t>&lt;</w:t>
      </w:r>
      <w:hyperlink r:id="rId40" w:history="1">
        <w:r w:rsidRPr="00335E1C">
          <w:rPr>
            <w:rStyle w:val="Hyperlink"/>
            <w:rFonts w:ascii="Times New Roman" w:hAnsi="Times New Roman"/>
            <w:color w:val="auto"/>
            <w:sz w:val="24"/>
            <w:szCs w:val="24"/>
            <w:u w:val="none"/>
            <w:lang w:val="lt-LT"/>
          </w:rPr>
          <w:t>http://eurlex.europa.eu/LexUriServ/LexUriServ.do?uri=COM:2007</w:t>
        </w:r>
      </w:hyperlink>
      <w:r w:rsidR="000456CE" w:rsidRPr="00335E1C">
        <w:rPr>
          <w:rFonts w:ascii="Times New Roman" w:hAnsi="Times New Roman"/>
          <w:sz w:val="24"/>
          <w:szCs w:val="24"/>
          <w:lang w:val="lt-LT"/>
        </w:rPr>
        <w:t>:0630:FIN:LT:PD</w:t>
      </w:r>
      <w:r>
        <w:rPr>
          <w:rFonts w:ascii="Times New Roman" w:hAnsi="Times New Roman"/>
          <w:sz w:val="24"/>
          <w:szCs w:val="24"/>
          <w:lang w:val="lt-LT"/>
        </w:rPr>
        <w:tab/>
      </w:r>
      <w:r w:rsidR="000456CE" w:rsidRPr="00335E1C">
        <w:rPr>
          <w:rFonts w:ascii="Times New Roman" w:hAnsi="Times New Roman"/>
          <w:sz w:val="24"/>
          <w:szCs w:val="24"/>
          <w:lang w:val="lt-LT"/>
        </w:rPr>
        <w:t>F&gt;.</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Fonts w:ascii="Times New Roman" w:hAnsi="Times New Roman"/>
          <w:sz w:val="24"/>
          <w:szCs w:val="24"/>
        </w:rPr>
        <w:t xml:space="preserve">Schuster PS, </w:t>
      </w:r>
      <w:proofErr w:type="spellStart"/>
      <w:r w:rsidRPr="00D3645A">
        <w:rPr>
          <w:rFonts w:ascii="Times New Roman" w:hAnsi="Times New Roman"/>
          <w:sz w:val="24"/>
          <w:szCs w:val="24"/>
        </w:rPr>
        <w:t>Nykolyn</w:t>
      </w:r>
      <w:proofErr w:type="spellEnd"/>
      <w:r w:rsidRPr="00D3645A">
        <w:rPr>
          <w:rFonts w:ascii="Times New Roman" w:hAnsi="Times New Roman"/>
          <w:sz w:val="24"/>
          <w:szCs w:val="24"/>
        </w:rPr>
        <w:t xml:space="preserve"> L. Communication for nurses: how to prevent harmful events and promote patient safety. </w:t>
      </w:r>
      <w:smartTag w:uri="urn:schemas-microsoft-com:office:smarttags" w:element="City">
        <w:smartTag w:uri="urn:schemas-microsoft-com:office:smarttags" w:element="place">
          <w:r w:rsidRPr="00D3645A">
            <w:rPr>
              <w:rFonts w:ascii="Times New Roman" w:hAnsi="Times New Roman"/>
              <w:sz w:val="24"/>
              <w:szCs w:val="24"/>
            </w:rPr>
            <w:t>Philadelphia</w:t>
          </w:r>
        </w:smartTag>
      </w:smartTag>
      <w:r w:rsidRPr="00D3645A">
        <w:rPr>
          <w:rFonts w:ascii="Times New Roman" w:hAnsi="Times New Roman"/>
          <w:sz w:val="24"/>
          <w:szCs w:val="24"/>
        </w:rPr>
        <w:t>: F. A. Davis company; 2010.</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r w:rsidRPr="00D3645A">
        <w:rPr>
          <w:rStyle w:val="Strong"/>
          <w:rFonts w:ascii="Times New Roman" w:hAnsi="Times New Roman"/>
          <w:b w:val="0"/>
          <w:sz w:val="24"/>
          <w:szCs w:val="24"/>
        </w:rPr>
        <w:t xml:space="preserve">World Health Organization, Collaborating Centre for Patient Safety Solutions. </w:t>
      </w:r>
      <w:r w:rsidRPr="00D3645A">
        <w:rPr>
          <w:rFonts w:ascii="Times New Roman" w:hAnsi="Times New Roman"/>
          <w:sz w:val="24"/>
          <w:szCs w:val="24"/>
        </w:rPr>
        <w:t xml:space="preserve">Communication during patient hand – </w:t>
      </w:r>
      <w:proofErr w:type="spellStart"/>
      <w:r w:rsidRPr="00D3645A">
        <w:rPr>
          <w:rFonts w:ascii="Times New Roman" w:hAnsi="Times New Roman"/>
          <w:sz w:val="24"/>
          <w:szCs w:val="24"/>
        </w:rPr>
        <w:t>overs</w:t>
      </w:r>
      <w:proofErr w:type="spellEnd"/>
      <w:r w:rsidRPr="00D3645A">
        <w:rPr>
          <w:rStyle w:val="Strong"/>
          <w:rFonts w:ascii="Times New Roman" w:hAnsi="Times New Roman"/>
          <w:b w:val="0"/>
          <w:sz w:val="24"/>
          <w:szCs w:val="24"/>
        </w:rPr>
        <w:t xml:space="preserve"> </w:t>
      </w:r>
      <w:r w:rsidRPr="00D3645A">
        <w:rPr>
          <w:rFonts w:ascii="Times New Roman" w:hAnsi="Times New Roman"/>
          <w:sz w:val="24"/>
          <w:szCs w:val="24"/>
        </w:rPr>
        <w:t>(</w:t>
      </w:r>
      <w:proofErr w:type="spellStart"/>
      <w:r w:rsidRPr="00D3645A">
        <w:rPr>
          <w:rFonts w:ascii="Times New Roman" w:hAnsi="Times New Roman"/>
          <w:sz w:val="24"/>
          <w:szCs w:val="24"/>
        </w:rPr>
        <w:t>žiūrėta</w:t>
      </w:r>
      <w:proofErr w:type="spellEnd"/>
      <w:r w:rsidRPr="00D3645A">
        <w:rPr>
          <w:rFonts w:ascii="Times New Roman" w:hAnsi="Times New Roman"/>
          <w:sz w:val="24"/>
          <w:szCs w:val="24"/>
        </w:rPr>
        <w:t xml:space="preserve"> 2010 m. </w:t>
      </w:r>
      <w:proofErr w:type="spellStart"/>
      <w:r w:rsidRPr="00D3645A">
        <w:rPr>
          <w:rFonts w:ascii="Times New Roman" w:hAnsi="Times New Roman"/>
          <w:sz w:val="24"/>
          <w:szCs w:val="24"/>
        </w:rPr>
        <w:t>spalio</w:t>
      </w:r>
      <w:proofErr w:type="spellEnd"/>
      <w:r w:rsidRPr="00D3645A">
        <w:rPr>
          <w:rFonts w:ascii="Times New Roman" w:hAnsi="Times New Roman"/>
          <w:sz w:val="24"/>
          <w:szCs w:val="24"/>
        </w:rPr>
        <w:t xml:space="preserve"> 10 d.). </w:t>
      </w:r>
      <w:proofErr w:type="spellStart"/>
      <w:r w:rsidRPr="00D3645A">
        <w:rPr>
          <w:rFonts w:ascii="Times New Roman" w:hAnsi="Times New Roman"/>
          <w:sz w:val="24"/>
          <w:szCs w:val="24"/>
        </w:rPr>
        <w:t>Prieigą</w:t>
      </w:r>
      <w:proofErr w:type="spellEnd"/>
      <w:r w:rsidRPr="00D3645A">
        <w:rPr>
          <w:rFonts w:ascii="Times New Roman" w:hAnsi="Times New Roman"/>
          <w:sz w:val="24"/>
          <w:szCs w:val="24"/>
        </w:rPr>
        <w:t xml:space="preserve"> per </w:t>
      </w:r>
      <w:proofErr w:type="spellStart"/>
      <w:r w:rsidRPr="00D3645A">
        <w:rPr>
          <w:rFonts w:ascii="Times New Roman" w:hAnsi="Times New Roman"/>
          <w:sz w:val="24"/>
          <w:szCs w:val="24"/>
        </w:rPr>
        <w:t>internetą</w:t>
      </w:r>
      <w:proofErr w:type="spellEnd"/>
      <w:r w:rsidRPr="00D3645A">
        <w:rPr>
          <w:rFonts w:ascii="Times New Roman" w:hAnsi="Times New Roman"/>
          <w:sz w:val="24"/>
          <w:szCs w:val="24"/>
        </w:rPr>
        <w:t>: &lt;</w:t>
      </w:r>
      <w:hyperlink r:id="rId41" w:history="1">
        <w:r w:rsidRPr="00D3645A">
          <w:rPr>
            <w:rStyle w:val="Hyperlink"/>
            <w:rFonts w:ascii="Times New Roman" w:hAnsi="Times New Roman"/>
            <w:color w:val="auto"/>
            <w:sz w:val="24"/>
            <w:szCs w:val="24"/>
            <w:u w:val="none"/>
          </w:rPr>
          <w:t>http://www.ccforpatientsafety.org/Patient-Safety-Solutions/</w:t>
        </w:r>
      </w:hyperlink>
      <w:r w:rsidRPr="00D3645A">
        <w:rPr>
          <w:rFonts w:ascii="Times New Roman" w:hAnsi="Times New Roman"/>
          <w:sz w:val="24"/>
          <w:szCs w:val="24"/>
        </w:rPr>
        <w:t>&gt;.</w:t>
      </w:r>
    </w:p>
    <w:p w:rsidR="000456CE" w:rsidRPr="00D3645A" w:rsidRDefault="00475CB2" w:rsidP="00237130">
      <w:pPr>
        <w:pStyle w:val="ListParagraph"/>
        <w:numPr>
          <w:ilvl w:val="0"/>
          <w:numId w:val="11"/>
        </w:numPr>
        <w:spacing w:after="0" w:line="360" w:lineRule="auto"/>
        <w:jc w:val="both"/>
        <w:rPr>
          <w:rFonts w:ascii="Times New Roman" w:hAnsi="Times New Roman"/>
          <w:sz w:val="24"/>
          <w:szCs w:val="24"/>
          <w:lang w:val="lt-LT"/>
        </w:rPr>
      </w:pPr>
      <w:hyperlink r:id="rId42" w:tooltip="Search for Cook AF" w:history="1">
        <w:r w:rsidR="000456CE" w:rsidRPr="00D3645A">
          <w:rPr>
            <w:rStyle w:val="Hyperlink"/>
            <w:rFonts w:ascii="Times New Roman" w:hAnsi="Times New Roman"/>
            <w:color w:val="auto"/>
            <w:sz w:val="24"/>
            <w:szCs w:val="24"/>
            <w:u w:val="none"/>
          </w:rPr>
          <w:t>Cook AF</w:t>
        </w:r>
      </w:hyperlink>
      <w:r w:rsidR="000456CE" w:rsidRPr="00D3645A">
        <w:rPr>
          <w:rFonts w:ascii="Times New Roman" w:hAnsi="Times New Roman"/>
          <w:sz w:val="24"/>
          <w:szCs w:val="24"/>
        </w:rPr>
        <w:t xml:space="preserve">, </w:t>
      </w:r>
      <w:hyperlink r:id="rId43" w:tooltip="Search for Hoas H" w:history="1">
        <w:proofErr w:type="spellStart"/>
        <w:r w:rsidR="000456CE" w:rsidRPr="00D3645A">
          <w:rPr>
            <w:rStyle w:val="Hyperlink"/>
            <w:rFonts w:ascii="Times New Roman" w:hAnsi="Times New Roman"/>
            <w:color w:val="auto"/>
            <w:sz w:val="24"/>
            <w:szCs w:val="24"/>
            <w:u w:val="none"/>
          </w:rPr>
          <w:t>Hoas</w:t>
        </w:r>
        <w:proofErr w:type="spellEnd"/>
        <w:r w:rsidR="000456CE" w:rsidRPr="00D3645A">
          <w:rPr>
            <w:rStyle w:val="Hyperlink"/>
            <w:rFonts w:ascii="Times New Roman" w:hAnsi="Times New Roman"/>
            <w:color w:val="auto"/>
            <w:sz w:val="24"/>
            <w:szCs w:val="24"/>
            <w:u w:val="none"/>
          </w:rPr>
          <w:t xml:space="preserve"> H</w:t>
        </w:r>
      </w:hyperlink>
      <w:r w:rsidR="000456CE" w:rsidRPr="00D3645A">
        <w:rPr>
          <w:rFonts w:ascii="Times New Roman" w:hAnsi="Times New Roman"/>
          <w:sz w:val="24"/>
          <w:szCs w:val="24"/>
        </w:rPr>
        <w:t xml:space="preserve">, </w:t>
      </w:r>
      <w:hyperlink r:id="rId44" w:tooltip="Search for Guttmannova K" w:history="1">
        <w:proofErr w:type="spellStart"/>
        <w:r w:rsidR="000456CE" w:rsidRPr="00D3645A">
          <w:rPr>
            <w:rStyle w:val="Hyperlink"/>
            <w:rFonts w:ascii="Times New Roman" w:hAnsi="Times New Roman"/>
            <w:color w:val="auto"/>
            <w:sz w:val="24"/>
            <w:szCs w:val="24"/>
            <w:u w:val="none"/>
          </w:rPr>
          <w:t>Guttmannova</w:t>
        </w:r>
        <w:proofErr w:type="spellEnd"/>
        <w:r w:rsidR="000456CE" w:rsidRPr="00D3645A">
          <w:rPr>
            <w:rStyle w:val="Hyperlink"/>
            <w:rFonts w:ascii="Times New Roman" w:hAnsi="Times New Roman"/>
            <w:color w:val="auto"/>
            <w:sz w:val="24"/>
            <w:szCs w:val="24"/>
            <w:u w:val="none"/>
          </w:rPr>
          <w:t xml:space="preserve"> K</w:t>
        </w:r>
      </w:hyperlink>
      <w:r w:rsidR="000456CE" w:rsidRPr="00D3645A">
        <w:rPr>
          <w:rFonts w:ascii="Times New Roman" w:hAnsi="Times New Roman"/>
          <w:sz w:val="24"/>
          <w:szCs w:val="24"/>
        </w:rPr>
        <w:t xml:space="preserve">, </w:t>
      </w:r>
      <w:hyperlink r:id="rId45" w:tooltip="Search for Joyner JC" w:history="1">
        <w:r w:rsidR="000456CE" w:rsidRPr="00D3645A">
          <w:rPr>
            <w:rStyle w:val="Hyperlink"/>
            <w:rFonts w:ascii="Times New Roman" w:hAnsi="Times New Roman"/>
            <w:color w:val="auto"/>
            <w:sz w:val="24"/>
            <w:szCs w:val="24"/>
            <w:u w:val="none"/>
          </w:rPr>
          <w:t>Joyner JC</w:t>
        </w:r>
      </w:hyperlink>
      <w:r w:rsidR="000456CE" w:rsidRPr="00D3645A">
        <w:rPr>
          <w:rFonts w:ascii="Times New Roman" w:hAnsi="Times New Roman"/>
          <w:sz w:val="24"/>
          <w:szCs w:val="24"/>
        </w:rPr>
        <w:t xml:space="preserve">. </w:t>
      </w:r>
      <w:r w:rsidR="000456CE" w:rsidRPr="00D3645A">
        <w:rPr>
          <w:rFonts w:ascii="Times New Roman" w:hAnsi="Times New Roman"/>
          <w:bCs/>
          <w:sz w:val="24"/>
          <w:szCs w:val="24"/>
          <w:lang w:eastAsia="en-US"/>
        </w:rPr>
        <w:t>An</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error</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by</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any</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other</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name</w:t>
      </w:r>
      <w:r w:rsidR="000456CE" w:rsidRPr="00D3645A">
        <w:rPr>
          <w:rFonts w:ascii="Times New Roman" w:hAnsi="Times New Roman"/>
          <w:sz w:val="24"/>
          <w:szCs w:val="24"/>
          <w:lang w:eastAsia="en-US"/>
        </w:rPr>
        <w:t xml:space="preserve">. </w:t>
      </w:r>
      <w:r w:rsidR="000456CE" w:rsidRPr="00D3645A">
        <w:rPr>
          <w:rFonts w:ascii="Times New Roman" w:hAnsi="Times New Roman"/>
          <w:sz w:val="24"/>
          <w:szCs w:val="24"/>
        </w:rPr>
        <w:t xml:space="preserve">Am J </w:t>
      </w:r>
      <w:proofErr w:type="spellStart"/>
      <w:r w:rsidR="000456CE" w:rsidRPr="00D3645A">
        <w:rPr>
          <w:rFonts w:ascii="Times New Roman" w:hAnsi="Times New Roman"/>
          <w:sz w:val="24"/>
          <w:szCs w:val="24"/>
        </w:rPr>
        <w:t>Nurs</w:t>
      </w:r>
      <w:proofErr w:type="spellEnd"/>
      <w:r w:rsidR="000456CE" w:rsidRPr="00D3645A">
        <w:rPr>
          <w:rFonts w:ascii="Times New Roman" w:hAnsi="Times New Roman"/>
          <w:sz w:val="24"/>
          <w:szCs w:val="24"/>
        </w:rPr>
        <w:t xml:space="preserve"> 2004;104(6):32-43.</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rPr>
        <w:t>Augustėnienė</w:t>
      </w:r>
      <w:proofErr w:type="spellEnd"/>
      <w:r w:rsidRPr="00D3645A">
        <w:rPr>
          <w:rFonts w:ascii="Times New Roman" w:hAnsi="Times New Roman"/>
          <w:sz w:val="24"/>
          <w:szCs w:val="24"/>
        </w:rPr>
        <w:t xml:space="preserve">, A. </w:t>
      </w:r>
      <w:proofErr w:type="spellStart"/>
      <w:r w:rsidRPr="00D3645A">
        <w:rPr>
          <w:rFonts w:ascii="Times New Roman" w:hAnsi="Times New Roman"/>
          <w:sz w:val="24"/>
          <w:szCs w:val="24"/>
        </w:rPr>
        <w:t>Sveikatos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priežiūros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paslaugų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kokybės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gerinimo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perspektyvos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ligoninėje</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medicinos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personalo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požiūriu</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magistro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diplominis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darbas</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Kaunas</w:t>
          </w:r>
        </w:smartTag>
      </w:smartTag>
      <w:r w:rsidRPr="00D3645A">
        <w:rPr>
          <w:rFonts w:ascii="Times New Roman" w:hAnsi="Times New Roman"/>
          <w:sz w:val="24"/>
          <w:szCs w:val="24"/>
        </w:rPr>
        <w:t xml:space="preserve">: </w:t>
      </w:r>
      <w:proofErr w:type="spellStart"/>
      <w:r w:rsidRPr="00D3645A">
        <w:rPr>
          <w:rFonts w:ascii="Times New Roman" w:hAnsi="Times New Roman"/>
          <w:sz w:val="24"/>
          <w:szCs w:val="24"/>
        </w:rPr>
        <w:t>Kauno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medicinos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universitetas</w:t>
      </w:r>
      <w:proofErr w:type="spellEnd"/>
      <w:r w:rsidRPr="00D3645A">
        <w:rPr>
          <w:rFonts w:ascii="Times New Roman" w:hAnsi="Times New Roman"/>
          <w:sz w:val="24"/>
          <w:szCs w:val="24"/>
        </w:rPr>
        <w:t>; 2007.</w:t>
      </w:r>
    </w:p>
    <w:p w:rsidR="000456CE" w:rsidRPr="00D3645A" w:rsidRDefault="000456CE" w:rsidP="00237130">
      <w:pPr>
        <w:pStyle w:val="ListParagraph"/>
        <w:numPr>
          <w:ilvl w:val="0"/>
          <w:numId w:val="11"/>
        </w:numPr>
        <w:spacing w:after="0" w:line="360" w:lineRule="auto"/>
        <w:jc w:val="both"/>
        <w:rPr>
          <w:rStyle w:val="medium-font"/>
          <w:rFonts w:ascii="Times New Roman" w:hAnsi="Times New Roman"/>
          <w:sz w:val="24"/>
          <w:szCs w:val="24"/>
          <w:lang w:val="lt-LT"/>
        </w:rPr>
      </w:pPr>
      <w:proofErr w:type="spellStart"/>
      <w:r w:rsidRPr="00D3645A">
        <w:rPr>
          <w:rStyle w:val="medium-font"/>
          <w:rFonts w:ascii="Times New Roman" w:hAnsi="Times New Roman"/>
          <w:sz w:val="24"/>
          <w:szCs w:val="24"/>
        </w:rPr>
        <w:t>Rassin</w:t>
      </w:r>
      <w:proofErr w:type="spellEnd"/>
      <w:r w:rsidRPr="00D3645A">
        <w:rPr>
          <w:rStyle w:val="medium-font"/>
          <w:rFonts w:ascii="Times New Roman" w:hAnsi="Times New Roman"/>
          <w:sz w:val="24"/>
          <w:szCs w:val="24"/>
        </w:rPr>
        <w:t xml:space="preserve"> M, </w:t>
      </w:r>
      <w:proofErr w:type="spellStart"/>
      <w:r w:rsidRPr="00D3645A">
        <w:rPr>
          <w:rStyle w:val="medium-font"/>
          <w:rFonts w:ascii="Times New Roman" w:hAnsi="Times New Roman"/>
          <w:sz w:val="24"/>
          <w:szCs w:val="24"/>
        </w:rPr>
        <w:t>Kanti</w:t>
      </w:r>
      <w:proofErr w:type="spellEnd"/>
      <w:r w:rsidRPr="00D3645A">
        <w:rPr>
          <w:rStyle w:val="medium-font"/>
          <w:rFonts w:ascii="Times New Roman" w:hAnsi="Times New Roman"/>
          <w:sz w:val="24"/>
          <w:szCs w:val="24"/>
        </w:rPr>
        <w:t xml:space="preserve"> T, </w:t>
      </w:r>
      <w:proofErr w:type="spellStart"/>
      <w:r w:rsidRPr="00D3645A">
        <w:rPr>
          <w:rStyle w:val="medium-font"/>
          <w:rFonts w:ascii="Times New Roman" w:hAnsi="Times New Roman"/>
          <w:sz w:val="24"/>
          <w:szCs w:val="24"/>
        </w:rPr>
        <w:t>Silner</w:t>
      </w:r>
      <w:proofErr w:type="spellEnd"/>
      <w:r w:rsidRPr="00D3645A">
        <w:rPr>
          <w:rStyle w:val="medium-font"/>
          <w:rFonts w:ascii="Times New Roman" w:hAnsi="Times New Roman"/>
          <w:sz w:val="24"/>
          <w:szCs w:val="24"/>
        </w:rPr>
        <w:t xml:space="preserve"> D.</w:t>
      </w:r>
      <w:r w:rsidRPr="00D3645A">
        <w:rPr>
          <w:rFonts w:ascii="Times New Roman" w:hAnsi="Times New Roman"/>
          <w:sz w:val="24"/>
          <w:szCs w:val="24"/>
        </w:rPr>
        <w:t xml:space="preserve"> </w:t>
      </w:r>
      <w:hyperlink r:id="rId46" w:tooltip="Chronology of medication errors by nurses: accumulation of stresses and PTSD symptoms." w:history="1">
        <w:r w:rsidRPr="00D3645A">
          <w:rPr>
            <w:rStyle w:val="Hyperlink"/>
            <w:rFonts w:ascii="Times New Roman" w:hAnsi="Times New Roman"/>
            <w:color w:val="auto"/>
            <w:sz w:val="24"/>
            <w:szCs w:val="24"/>
            <w:u w:val="none"/>
          </w:rPr>
          <w:t>Chronology of medication errors by nurses: accumulation of stresses and PTSD symptoms.</w:t>
        </w:r>
      </w:hyperlink>
      <w:r w:rsidRPr="00D3645A">
        <w:rPr>
          <w:rStyle w:val="medium-font"/>
          <w:rFonts w:ascii="Times New Roman" w:hAnsi="Times New Roman"/>
          <w:sz w:val="24"/>
          <w:szCs w:val="24"/>
        </w:rPr>
        <w:t xml:space="preserve"> Issues </w:t>
      </w:r>
      <w:proofErr w:type="spellStart"/>
      <w:r w:rsidRPr="00D3645A">
        <w:rPr>
          <w:rStyle w:val="medium-font"/>
          <w:rFonts w:ascii="Times New Roman" w:hAnsi="Times New Roman"/>
          <w:sz w:val="24"/>
          <w:szCs w:val="24"/>
        </w:rPr>
        <w:t>Ment</w:t>
      </w:r>
      <w:proofErr w:type="spellEnd"/>
      <w:r w:rsidRPr="00D3645A">
        <w:rPr>
          <w:rStyle w:val="medium-font"/>
          <w:rFonts w:ascii="Times New Roman" w:hAnsi="Times New Roman"/>
          <w:sz w:val="24"/>
          <w:szCs w:val="24"/>
        </w:rPr>
        <w:t xml:space="preserve"> Health </w:t>
      </w:r>
      <w:proofErr w:type="spellStart"/>
      <w:r w:rsidRPr="00D3645A">
        <w:rPr>
          <w:rStyle w:val="medium-font"/>
          <w:rFonts w:ascii="Times New Roman" w:hAnsi="Times New Roman"/>
          <w:sz w:val="24"/>
          <w:szCs w:val="24"/>
        </w:rPr>
        <w:t>Nurs</w:t>
      </w:r>
      <w:proofErr w:type="spellEnd"/>
      <w:r w:rsidRPr="00D3645A">
        <w:rPr>
          <w:rStyle w:val="medium-font"/>
          <w:rFonts w:ascii="Times New Roman" w:hAnsi="Times New Roman"/>
          <w:sz w:val="24"/>
          <w:szCs w:val="24"/>
        </w:rPr>
        <w:t xml:space="preserve"> 2005;26(8):873-</w:t>
      </w:r>
      <w:r w:rsidR="0007072B">
        <w:rPr>
          <w:rStyle w:val="medium-font"/>
          <w:rFonts w:ascii="Times New Roman" w:hAnsi="Times New Roman"/>
          <w:sz w:val="24"/>
          <w:szCs w:val="24"/>
        </w:rPr>
        <w:t>8</w:t>
      </w:r>
      <w:r w:rsidRPr="00D3645A">
        <w:rPr>
          <w:rStyle w:val="medium-font"/>
          <w:rFonts w:ascii="Times New Roman" w:hAnsi="Times New Roman"/>
          <w:sz w:val="24"/>
          <w:szCs w:val="24"/>
        </w:rPr>
        <w:t>86.</w:t>
      </w:r>
    </w:p>
    <w:p w:rsidR="000456CE" w:rsidRPr="00D3645A" w:rsidRDefault="00475CB2" w:rsidP="00237130">
      <w:pPr>
        <w:pStyle w:val="ListParagraph"/>
        <w:numPr>
          <w:ilvl w:val="0"/>
          <w:numId w:val="11"/>
        </w:numPr>
        <w:spacing w:after="0" w:line="360" w:lineRule="auto"/>
        <w:jc w:val="both"/>
        <w:rPr>
          <w:rFonts w:ascii="Times New Roman" w:hAnsi="Times New Roman"/>
          <w:sz w:val="24"/>
          <w:szCs w:val="24"/>
          <w:lang w:val="lt-LT"/>
        </w:rPr>
      </w:pPr>
      <w:hyperlink r:id="rId47" w:tooltip="Search for Davis RE" w:history="1">
        <w:r w:rsidR="000456CE" w:rsidRPr="00D3645A">
          <w:rPr>
            <w:rStyle w:val="Hyperlink"/>
            <w:rFonts w:ascii="Times New Roman" w:hAnsi="Times New Roman"/>
            <w:color w:val="auto"/>
            <w:sz w:val="24"/>
            <w:szCs w:val="24"/>
            <w:u w:val="none"/>
          </w:rPr>
          <w:t>Davis RE</w:t>
        </w:r>
      </w:hyperlink>
      <w:r w:rsidR="000456CE" w:rsidRPr="00D3645A">
        <w:rPr>
          <w:rFonts w:ascii="Times New Roman" w:hAnsi="Times New Roman"/>
          <w:sz w:val="24"/>
          <w:szCs w:val="24"/>
        </w:rPr>
        <w:t xml:space="preserve">, </w:t>
      </w:r>
      <w:hyperlink r:id="rId48" w:tooltip="Search for Sevdalis N" w:history="1">
        <w:proofErr w:type="spellStart"/>
        <w:r w:rsidR="000456CE" w:rsidRPr="00D3645A">
          <w:rPr>
            <w:rStyle w:val="Hyperlink"/>
            <w:rFonts w:ascii="Times New Roman" w:hAnsi="Times New Roman"/>
            <w:color w:val="auto"/>
            <w:sz w:val="24"/>
            <w:szCs w:val="24"/>
            <w:u w:val="none"/>
          </w:rPr>
          <w:t>Sevdalis</w:t>
        </w:r>
        <w:proofErr w:type="spellEnd"/>
        <w:r w:rsidR="000456CE" w:rsidRPr="00D3645A">
          <w:rPr>
            <w:rStyle w:val="Hyperlink"/>
            <w:rFonts w:ascii="Times New Roman" w:hAnsi="Times New Roman"/>
            <w:color w:val="auto"/>
            <w:sz w:val="24"/>
            <w:szCs w:val="24"/>
            <w:u w:val="none"/>
          </w:rPr>
          <w:t xml:space="preserve"> N</w:t>
        </w:r>
      </w:hyperlink>
      <w:r w:rsidR="000456CE" w:rsidRPr="00D3645A">
        <w:rPr>
          <w:rFonts w:ascii="Times New Roman" w:hAnsi="Times New Roman"/>
          <w:sz w:val="24"/>
          <w:szCs w:val="24"/>
        </w:rPr>
        <w:t xml:space="preserve">, </w:t>
      </w:r>
      <w:hyperlink r:id="rId49" w:tooltip="Search for Vincent CA" w:history="1">
        <w:r w:rsidR="000456CE" w:rsidRPr="00D3645A">
          <w:rPr>
            <w:rStyle w:val="Hyperlink"/>
            <w:rFonts w:ascii="Times New Roman" w:hAnsi="Times New Roman"/>
            <w:color w:val="auto"/>
            <w:sz w:val="24"/>
            <w:szCs w:val="24"/>
            <w:u w:val="none"/>
          </w:rPr>
          <w:t>Vincent CA</w:t>
        </w:r>
      </w:hyperlink>
      <w:r w:rsidR="000456CE" w:rsidRPr="00D3645A">
        <w:rPr>
          <w:rFonts w:ascii="Times New Roman" w:hAnsi="Times New Roman"/>
          <w:sz w:val="24"/>
          <w:szCs w:val="24"/>
        </w:rPr>
        <w:t xml:space="preserve">. </w:t>
      </w:r>
      <w:r w:rsidR="000456CE" w:rsidRPr="00D3645A">
        <w:rPr>
          <w:rFonts w:ascii="Times New Roman" w:hAnsi="Times New Roman"/>
          <w:bCs/>
          <w:sz w:val="24"/>
          <w:szCs w:val="24"/>
          <w:lang w:eastAsia="en-US"/>
        </w:rPr>
        <w:t>Patient</w:t>
      </w:r>
      <w:r w:rsidR="000456CE" w:rsidRPr="00D3645A">
        <w:rPr>
          <w:rFonts w:ascii="Times New Roman" w:hAnsi="Times New Roman"/>
          <w:sz w:val="24"/>
          <w:szCs w:val="24"/>
          <w:lang w:eastAsia="en-US"/>
        </w:rPr>
        <w:t xml:space="preserve"> involvement in </w:t>
      </w:r>
      <w:r w:rsidR="000456CE" w:rsidRPr="00D3645A">
        <w:rPr>
          <w:rFonts w:ascii="Times New Roman" w:hAnsi="Times New Roman"/>
          <w:bCs/>
          <w:sz w:val="24"/>
          <w:szCs w:val="24"/>
          <w:lang w:eastAsia="en-US"/>
        </w:rPr>
        <w:t>patient</w:t>
      </w:r>
      <w:r w:rsidR="000456CE" w:rsidRPr="00D3645A">
        <w:rPr>
          <w:rFonts w:ascii="Times New Roman" w:hAnsi="Times New Roman"/>
          <w:sz w:val="24"/>
          <w:szCs w:val="24"/>
          <w:lang w:eastAsia="en-US"/>
        </w:rPr>
        <w:t xml:space="preserve"> </w:t>
      </w:r>
      <w:r w:rsidR="000456CE" w:rsidRPr="00D3645A">
        <w:rPr>
          <w:rFonts w:ascii="Times New Roman" w:hAnsi="Times New Roman"/>
          <w:bCs/>
          <w:sz w:val="24"/>
          <w:szCs w:val="24"/>
          <w:lang w:eastAsia="en-US"/>
        </w:rPr>
        <w:t>safety</w:t>
      </w:r>
      <w:r w:rsidR="000456CE" w:rsidRPr="00D3645A">
        <w:rPr>
          <w:rFonts w:ascii="Times New Roman" w:hAnsi="Times New Roman"/>
          <w:sz w:val="24"/>
          <w:szCs w:val="24"/>
          <w:lang w:eastAsia="en-US"/>
        </w:rPr>
        <w:t xml:space="preserve">: How willing are patients to participate? </w:t>
      </w:r>
      <w:proofErr w:type="spellStart"/>
      <w:r w:rsidR="000456CE" w:rsidRPr="00D3645A">
        <w:rPr>
          <w:rFonts w:ascii="Times New Roman" w:hAnsi="Times New Roman"/>
          <w:sz w:val="24"/>
          <w:szCs w:val="24"/>
        </w:rPr>
        <w:t>Qual</w:t>
      </w:r>
      <w:proofErr w:type="spellEnd"/>
      <w:r w:rsidR="000456CE" w:rsidRPr="00D3645A">
        <w:rPr>
          <w:rFonts w:ascii="Times New Roman" w:hAnsi="Times New Roman"/>
          <w:sz w:val="24"/>
          <w:szCs w:val="24"/>
        </w:rPr>
        <w:t xml:space="preserve"> </w:t>
      </w:r>
      <w:proofErr w:type="spellStart"/>
      <w:r w:rsidR="000456CE" w:rsidRPr="00D3645A">
        <w:rPr>
          <w:rFonts w:ascii="Times New Roman" w:hAnsi="Times New Roman"/>
          <w:sz w:val="24"/>
          <w:szCs w:val="24"/>
        </w:rPr>
        <w:t>Saf</w:t>
      </w:r>
      <w:proofErr w:type="spellEnd"/>
      <w:r w:rsidR="000456CE" w:rsidRPr="00D3645A">
        <w:rPr>
          <w:rFonts w:ascii="Times New Roman" w:hAnsi="Times New Roman"/>
          <w:sz w:val="24"/>
          <w:szCs w:val="24"/>
        </w:rPr>
        <w:t xml:space="preserve"> Health Care 2011;20(1):108-114.</w:t>
      </w:r>
    </w:p>
    <w:p w:rsidR="000456CE" w:rsidRPr="00D3645A" w:rsidRDefault="0007072B" w:rsidP="00237130">
      <w:pPr>
        <w:pStyle w:val="ListParagraph"/>
        <w:numPr>
          <w:ilvl w:val="0"/>
          <w:numId w:val="11"/>
        </w:numPr>
        <w:spacing w:after="0" w:line="360" w:lineRule="auto"/>
        <w:jc w:val="both"/>
        <w:rPr>
          <w:rFonts w:ascii="Times New Roman" w:hAnsi="Times New Roman"/>
          <w:sz w:val="24"/>
          <w:szCs w:val="24"/>
          <w:lang w:val="lt-LT"/>
        </w:rPr>
      </w:pPr>
      <w:r>
        <w:rPr>
          <w:rFonts w:ascii="Times New Roman" w:hAnsi="Times New Roman"/>
          <w:sz w:val="24"/>
          <w:szCs w:val="24"/>
        </w:rPr>
        <w:lastRenderedPageBreak/>
        <w:t>Dare F. “Cisco 2009 National survey of hospital nurses“. The high cost of nurses communication c</w:t>
      </w:r>
      <w:r w:rsidR="000456CE" w:rsidRPr="00D3645A">
        <w:rPr>
          <w:rFonts w:ascii="Times New Roman" w:hAnsi="Times New Roman"/>
          <w:sz w:val="24"/>
          <w:szCs w:val="24"/>
        </w:rPr>
        <w:t>hallenges, survey report 2009.</w:t>
      </w:r>
    </w:p>
    <w:p w:rsidR="000456CE" w:rsidRPr="00D3645A" w:rsidRDefault="000456CE" w:rsidP="00237130">
      <w:pPr>
        <w:pStyle w:val="ListParagraph"/>
        <w:numPr>
          <w:ilvl w:val="0"/>
          <w:numId w:val="11"/>
        </w:numPr>
        <w:spacing w:after="0" w:line="360" w:lineRule="auto"/>
        <w:jc w:val="both"/>
        <w:rPr>
          <w:rFonts w:ascii="Times New Roman" w:eastAsia="SimSun" w:hAnsi="Times New Roman"/>
          <w:sz w:val="24"/>
          <w:szCs w:val="24"/>
          <w:lang w:val="lt-LT"/>
        </w:rPr>
      </w:pPr>
      <w:proofErr w:type="spellStart"/>
      <w:r w:rsidRPr="00D3645A">
        <w:rPr>
          <w:rFonts w:ascii="Times New Roman" w:eastAsia="Calibri" w:hAnsi="Times New Roman"/>
          <w:sz w:val="24"/>
          <w:szCs w:val="24"/>
          <w:lang w:eastAsia="en-US"/>
        </w:rPr>
        <w:t>Hemsley</w:t>
      </w:r>
      <w:proofErr w:type="spellEnd"/>
      <w:r w:rsidRPr="00D3645A">
        <w:rPr>
          <w:rFonts w:ascii="Times New Roman" w:eastAsia="Calibri" w:hAnsi="Times New Roman"/>
          <w:sz w:val="24"/>
          <w:szCs w:val="24"/>
          <w:lang w:eastAsia="en-US"/>
        </w:rPr>
        <w:t xml:space="preserve"> B, </w:t>
      </w:r>
      <w:proofErr w:type="spellStart"/>
      <w:r w:rsidRPr="00D3645A">
        <w:rPr>
          <w:rFonts w:ascii="Times New Roman" w:eastAsia="Calibri" w:hAnsi="Times New Roman"/>
          <w:sz w:val="24"/>
          <w:szCs w:val="24"/>
          <w:lang w:eastAsia="en-US"/>
        </w:rPr>
        <w:t>Balandin</w:t>
      </w:r>
      <w:proofErr w:type="spellEnd"/>
      <w:r w:rsidRPr="00D3645A">
        <w:rPr>
          <w:rFonts w:ascii="Times New Roman" w:eastAsia="Calibri" w:hAnsi="Times New Roman"/>
          <w:sz w:val="24"/>
          <w:szCs w:val="24"/>
          <w:lang w:eastAsia="en-US"/>
        </w:rPr>
        <w:t xml:space="preserve"> S. Without AAC: the stories of unpaid </w:t>
      </w:r>
      <w:r w:rsidR="00F54DEE">
        <w:rPr>
          <w:rFonts w:ascii="Times New Roman" w:eastAsia="Calibri" w:hAnsi="Times New Roman"/>
          <w:sz w:val="24"/>
          <w:szCs w:val="24"/>
          <w:lang w:eastAsia="en-US"/>
        </w:rPr>
        <w:t>cor</w:t>
      </w:r>
      <w:r w:rsidR="00F54DEE" w:rsidRPr="00D3645A">
        <w:rPr>
          <w:rFonts w:ascii="Times New Roman" w:eastAsia="Calibri" w:hAnsi="Times New Roman"/>
          <w:sz w:val="24"/>
          <w:szCs w:val="24"/>
          <w:lang w:eastAsia="en-US"/>
        </w:rPr>
        <w:t>ers</w:t>
      </w:r>
      <w:r w:rsidRPr="00D3645A">
        <w:rPr>
          <w:rFonts w:ascii="Times New Roman" w:eastAsia="Calibri" w:hAnsi="Times New Roman"/>
          <w:sz w:val="24"/>
          <w:szCs w:val="24"/>
          <w:lang w:eastAsia="en-US"/>
        </w:rPr>
        <w:t xml:space="preserve"> of adults with cerebral palsy and complex communication needs in hospital. Augmentative and Alternative Communication 2004;20:243–258.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sz w:val="24"/>
          <w:szCs w:val="24"/>
          <w:lang w:val="lt-LT"/>
        </w:rPr>
        <w:t>Girštautaitė</w:t>
      </w:r>
      <w:proofErr w:type="spellEnd"/>
      <w:r w:rsidRPr="00D3645A">
        <w:rPr>
          <w:rFonts w:ascii="Times New Roman" w:hAnsi="Times New Roman"/>
          <w:sz w:val="24"/>
          <w:szCs w:val="24"/>
          <w:lang w:val="lt-LT"/>
        </w:rPr>
        <w:t xml:space="preserve"> G, </w:t>
      </w:r>
      <w:proofErr w:type="spellStart"/>
      <w:r w:rsidRPr="00D3645A">
        <w:rPr>
          <w:rFonts w:ascii="Times New Roman" w:hAnsi="Times New Roman"/>
          <w:sz w:val="24"/>
          <w:szCs w:val="24"/>
          <w:lang w:val="lt-LT"/>
        </w:rPr>
        <w:t>Dučinskienė</w:t>
      </w:r>
      <w:proofErr w:type="spellEnd"/>
      <w:r w:rsidRPr="00D3645A">
        <w:rPr>
          <w:rFonts w:ascii="Times New Roman" w:hAnsi="Times New Roman"/>
          <w:sz w:val="24"/>
          <w:szCs w:val="24"/>
          <w:lang w:val="lt-LT"/>
        </w:rPr>
        <w:t xml:space="preserve"> D, </w:t>
      </w:r>
      <w:proofErr w:type="spellStart"/>
      <w:r w:rsidRPr="00D3645A">
        <w:rPr>
          <w:rFonts w:ascii="Times New Roman" w:hAnsi="Times New Roman"/>
          <w:sz w:val="24"/>
          <w:szCs w:val="24"/>
          <w:lang w:val="lt-LT"/>
        </w:rPr>
        <w:t>Vladičkienė</w:t>
      </w:r>
      <w:proofErr w:type="spellEnd"/>
      <w:r w:rsidRPr="00D3645A">
        <w:rPr>
          <w:rFonts w:ascii="Times New Roman" w:hAnsi="Times New Roman"/>
          <w:sz w:val="24"/>
          <w:szCs w:val="24"/>
          <w:lang w:val="lt-LT"/>
        </w:rPr>
        <w:t xml:space="preserve"> J, Jankauskienė L. Gydytojų ir slaugytojų nuomonė apie pacientų teisės į informaciją įgyvendinimą. </w:t>
      </w:r>
      <w:proofErr w:type="spellStart"/>
      <w:r w:rsidRPr="00D3645A">
        <w:rPr>
          <w:rFonts w:ascii="Times New Roman" w:hAnsi="Times New Roman"/>
          <w:sz w:val="24"/>
          <w:szCs w:val="24"/>
        </w:rPr>
        <w:t>Lietuvos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bendrosios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praktikos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gydytojas</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Kaunas</w:t>
          </w:r>
        </w:smartTag>
      </w:smartTag>
      <w:r w:rsidRPr="00D3645A">
        <w:rPr>
          <w:rFonts w:ascii="Times New Roman" w:hAnsi="Times New Roman"/>
          <w:sz w:val="24"/>
          <w:szCs w:val="24"/>
        </w:rPr>
        <w:t>) 2008;XII(5):342-347.</w:t>
      </w:r>
    </w:p>
    <w:p w:rsidR="000456CE" w:rsidRPr="00D3645A" w:rsidRDefault="000456CE" w:rsidP="00237130">
      <w:pPr>
        <w:pStyle w:val="ListParagraph"/>
        <w:numPr>
          <w:ilvl w:val="0"/>
          <w:numId w:val="11"/>
        </w:numPr>
        <w:spacing w:after="0" w:line="360" w:lineRule="auto"/>
        <w:jc w:val="both"/>
        <w:rPr>
          <w:rStyle w:val="FontStyle67"/>
          <w:rFonts w:ascii="Times New Roman" w:eastAsia="SimSun" w:hAnsi="Times New Roman" w:cs="Times New Roman"/>
          <w:sz w:val="24"/>
          <w:szCs w:val="24"/>
          <w:lang w:val="lt-LT"/>
        </w:rPr>
      </w:pPr>
      <w:proofErr w:type="spellStart"/>
      <w:r w:rsidRPr="00D3645A">
        <w:rPr>
          <w:rFonts w:ascii="Times New Roman" w:hAnsi="Times New Roman"/>
          <w:iCs/>
          <w:sz w:val="24"/>
          <w:szCs w:val="24"/>
          <w:lang w:val="lt-LT"/>
        </w:rPr>
        <w:t>Zagurskienė</w:t>
      </w:r>
      <w:proofErr w:type="spellEnd"/>
      <w:r w:rsidRPr="00D3645A">
        <w:rPr>
          <w:rFonts w:ascii="Times New Roman" w:hAnsi="Times New Roman"/>
          <w:iCs/>
          <w:sz w:val="24"/>
          <w:szCs w:val="24"/>
          <w:lang w:val="lt-LT"/>
        </w:rPr>
        <w:t xml:space="preserve"> D, Misevičienė I. Pacientų sveikatos raštingumo ir slaugytojų jiems teikiamos informacijos vertinimas. </w:t>
      </w:r>
      <w:proofErr w:type="spellStart"/>
      <w:r w:rsidRPr="00D3645A">
        <w:rPr>
          <w:rStyle w:val="FontStyle37"/>
          <w:rFonts w:ascii="Times New Roman" w:hAnsi="Times New Roman" w:cs="Times New Roman"/>
          <w:sz w:val="24"/>
          <w:szCs w:val="24"/>
        </w:rPr>
        <w:t>Sveikatos</w:t>
      </w:r>
      <w:proofErr w:type="spellEnd"/>
      <w:r w:rsidRPr="00D3645A">
        <w:rPr>
          <w:rStyle w:val="FontStyle37"/>
          <w:rFonts w:ascii="Times New Roman" w:hAnsi="Times New Roman" w:cs="Times New Roman"/>
          <w:sz w:val="24"/>
          <w:szCs w:val="24"/>
        </w:rPr>
        <w:t xml:space="preserve"> </w:t>
      </w:r>
      <w:proofErr w:type="spellStart"/>
      <w:r w:rsidRPr="00D3645A">
        <w:rPr>
          <w:rStyle w:val="FontStyle37"/>
          <w:rFonts w:ascii="Times New Roman" w:hAnsi="Times New Roman" w:cs="Times New Roman"/>
          <w:sz w:val="24"/>
          <w:szCs w:val="24"/>
        </w:rPr>
        <w:t>mokslai</w:t>
      </w:r>
      <w:proofErr w:type="spellEnd"/>
      <w:r w:rsidRPr="00D3645A">
        <w:rPr>
          <w:rStyle w:val="FontStyle37"/>
          <w:rFonts w:ascii="Times New Roman" w:hAnsi="Times New Roman" w:cs="Times New Roman"/>
          <w:sz w:val="24"/>
          <w:szCs w:val="24"/>
        </w:rPr>
        <w:t xml:space="preserve"> (</w:t>
      </w:r>
      <w:smartTag w:uri="urn:schemas-microsoft-com:office:smarttags" w:element="City">
        <w:smartTag w:uri="urn:schemas-microsoft-com:office:smarttags" w:element="place">
          <w:r w:rsidRPr="00D3645A">
            <w:rPr>
              <w:rStyle w:val="FontStyle37"/>
              <w:rFonts w:ascii="Times New Roman" w:hAnsi="Times New Roman" w:cs="Times New Roman"/>
              <w:sz w:val="24"/>
              <w:szCs w:val="24"/>
            </w:rPr>
            <w:t>Vilnius</w:t>
          </w:r>
        </w:smartTag>
      </w:smartTag>
      <w:r w:rsidRPr="00D3645A">
        <w:rPr>
          <w:rStyle w:val="FontStyle37"/>
          <w:rFonts w:ascii="Times New Roman" w:hAnsi="Times New Roman" w:cs="Times New Roman"/>
          <w:sz w:val="24"/>
          <w:szCs w:val="24"/>
        </w:rPr>
        <w:t>) 2008</w:t>
      </w:r>
      <w:r w:rsidRPr="00D3645A">
        <w:rPr>
          <w:rFonts w:ascii="Times New Roman" w:hAnsi="Times New Roman"/>
          <w:sz w:val="24"/>
          <w:szCs w:val="24"/>
        </w:rPr>
        <w:t>;3:1594-1598.</w:t>
      </w:r>
    </w:p>
    <w:p w:rsidR="000456CE" w:rsidRPr="00D3645A" w:rsidRDefault="000456CE" w:rsidP="00237130">
      <w:pPr>
        <w:pStyle w:val="ListParagraph"/>
        <w:numPr>
          <w:ilvl w:val="0"/>
          <w:numId w:val="11"/>
        </w:numPr>
        <w:spacing w:after="0" w:line="360" w:lineRule="auto"/>
        <w:jc w:val="both"/>
        <w:rPr>
          <w:rFonts w:ascii="Times New Roman" w:hAnsi="Times New Roman"/>
          <w:sz w:val="24"/>
          <w:szCs w:val="24"/>
          <w:lang w:val="lt-LT"/>
        </w:rPr>
      </w:pPr>
      <w:proofErr w:type="spellStart"/>
      <w:r w:rsidRPr="00D3645A">
        <w:rPr>
          <w:rFonts w:ascii="Times New Roman" w:hAnsi="Times New Roman"/>
          <w:bCs/>
          <w:sz w:val="24"/>
          <w:szCs w:val="24"/>
          <w:lang w:val="lt-LT"/>
        </w:rPr>
        <w:t>Zagurskienė</w:t>
      </w:r>
      <w:proofErr w:type="spellEnd"/>
      <w:r w:rsidRPr="00D3645A">
        <w:rPr>
          <w:rFonts w:ascii="Times New Roman" w:hAnsi="Times New Roman"/>
          <w:bCs/>
          <w:sz w:val="24"/>
          <w:szCs w:val="24"/>
          <w:lang w:val="lt-LT"/>
        </w:rPr>
        <w:t xml:space="preserve"> D, Misevičienė I. Pacientų ir slaugytojų nuomonės apie sveikatos mokymą ir slaugytojų dalyvavimą šiame procese palyginimas. </w:t>
      </w:r>
      <w:r w:rsidRPr="00D3645A">
        <w:rPr>
          <w:rFonts w:ascii="Times New Roman" w:hAnsi="Times New Roman"/>
          <w:iCs/>
          <w:sz w:val="24"/>
          <w:szCs w:val="24"/>
          <w:lang w:val="lt-LT"/>
        </w:rPr>
        <w:t>Medicina (Kaunas) 2008;44(11):885-894.</w:t>
      </w:r>
    </w:p>
    <w:p w:rsidR="0007072B" w:rsidRDefault="000456CE" w:rsidP="00285664">
      <w:pPr>
        <w:pStyle w:val="ListParagraph"/>
        <w:numPr>
          <w:ilvl w:val="0"/>
          <w:numId w:val="11"/>
        </w:numPr>
        <w:spacing w:after="0" w:line="360" w:lineRule="auto"/>
        <w:jc w:val="both"/>
        <w:rPr>
          <w:rFonts w:ascii="Times New Roman" w:hAnsi="Times New Roman"/>
          <w:sz w:val="24"/>
          <w:szCs w:val="24"/>
        </w:rPr>
      </w:pPr>
      <w:proofErr w:type="spellStart"/>
      <w:r w:rsidRPr="00D3645A">
        <w:rPr>
          <w:rFonts w:ascii="Times New Roman" w:hAnsi="Times New Roman"/>
          <w:sz w:val="24"/>
          <w:szCs w:val="24"/>
        </w:rPr>
        <w:t>Misevičienė</w:t>
      </w:r>
      <w:proofErr w:type="spellEnd"/>
      <w:r w:rsidRPr="00D3645A">
        <w:rPr>
          <w:rFonts w:ascii="Times New Roman" w:hAnsi="Times New Roman"/>
          <w:sz w:val="24"/>
          <w:szCs w:val="24"/>
        </w:rPr>
        <w:t xml:space="preserve"> I, </w:t>
      </w:r>
      <w:proofErr w:type="spellStart"/>
      <w:r w:rsidRPr="00D3645A">
        <w:rPr>
          <w:rFonts w:ascii="Times New Roman" w:hAnsi="Times New Roman"/>
          <w:sz w:val="24"/>
          <w:szCs w:val="24"/>
        </w:rPr>
        <w:t>Milašauskienė</w:t>
      </w:r>
      <w:proofErr w:type="spellEnd"/>
      <w:r w:rsidRPr="00D3645A">
        <w:rPr>
          <w:rFonts w:ascii="Times New Roman" w:hAnsi="Times New Roman"/>
          <w:sz w:val="24"/>
          <w:szCs w:val="24"/>
        </w:rPr>
        <w:t xml:space="preserve"> Ž. </w:t>
      </w:r>
      <w:proofErr w:type="spellStart"/>
      <w:r w:rsidRPr="00D3645A">
        <w:rPr>
          <w:rFonts w:ascii="Times New Roman" w:hAnsi="Times New Roman"/>
          <w:sz w:val="24"/>
          <w:szCs w:val="24"/>
        </w:rPr>
        <w:t>Pacientų</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pasitenkinimas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ligoninės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medicinos</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personalo</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darbu</w:t>
      </w:r>
      <w:proofErr w:type="spellEnd"/>
      <w:r w:rsidRPr="00D3645A">
        <w:rPr>
          <w:rFonts w:ascii="Times New Roman" w:hAnsi="Times New Roman"/>
          <w:sz w:val="24"/>
          <w:szCs w:val="24"/>
        </w:rPr>
        <w:t xml:space="preserve">. </w:t>
      </w:r>
      <w:proofErr w:type="spellStart"/>
      <w:r w:rsidRPr="00D3645A">
        <w:rPr>
          <w:rFonts w:ascii="Times New Roman" w:hAnsi="Times New Roman"/>
          <w:sz w:val="24"/>
          <w:szCs w:val="24"/>
        </w:rPr>
        <w:t>Medicina</w:t>
      </w:r>
      <w:proofErr w:type="spellEnd"/>
      <w:r w:rsidRPr="00D3645A">
        <w:rPr>
          <w:rFonts w:ascii="Times New Roman" w:hAnsi="Times New Roman"/>
          <w:sz w:val="24"/>
          <w:szCs w:val="24"/>
        </w:rPr>
        <w:t xml:space="preserve"> (</w:t>
      </w:r>
      <w:smartTag w:uri="urn:schemas-microsoft-com:office:smarttags" w:element="City">
        <w:smartTag w:uri="urn:schemas-microsoft-com:office:smarttags" w:element="place">
          <w:r w:rsidRPr="00D3645A">
            <w:rPr>
              <w:rFonts w:ascii="Times New Roman" w:hAnsi="Times New Roman"/>
              <w:sz w:val="24"/>
              <w:szCs w:val="24"/>
            </w:rPr>
            <w:t>Kaunas</w:t>
          </w:r>
        </w:smartTag>
      </w:smartTag>
      <w:r w:rsidRPr="00D3645A">
        <w:rPr>
          <w:rFonts w:ascii="Times New Roman" w:hAnsi="Times New Roman"/>
          <w:sz w:val="24"/>
          <w:szCs w:val="24"/>
        </w:rPr>
        <w:t>) 2002;38(5):559-565.</w:t>
      </w:r>
    </w:p>
    <w:p w:rsidR="005D614D" w:rsidRPr="0007072B" w:rsidRDefault="0007072B" w:rsidP="0007072B">
      <w:pPr>
        <w:pStyle w:val="ListParagraph"/>
        <w:spacing w:after="0" w:line="360" w:lineRule="auto"/>
        <w:jc w:val="both"/>
        <w:rPr>
          <w:rFonts w:ascii="Times New Roman" w:hAnsi="Times New Roman"/>
          <w:sz w:val="24"/>
          <w:szCs w:val="24"/>
          <w:lang w:val="lt-LT"/>
        </w:rPr>
      </w:pPr>
      <w:r>
        <w:rPr>
          <w:rFonts w:ascii="Times New Roman" w:hAnsi="Times New Roman"/>
          <w:sz w:val="24"/>
          <w:szCs w:val="24"/>
        </w:rPr>
        <w:br w:type="page"/>
      </w:r>
    </w:p>
    <w:p w:rsidR="005D614D" w:rsidRDefault="005D614D" w:rsidP="00285664">
      <w:pPr>
        <w:rPr>
          <w:sz w:val="28"/>
          <w:szCs w:val="28"/>
        </w:rPr>
      </w:pPr>
    </w:p>
    <w:p w:rsidR="005D614D" w:rsidRDefault="005D614D" w:rsidP="00285664">
      <w:pPr>
        <w:rPr>
          <w:sz w:val="28"/>
          <w:szCs w:val="28"/>
        </w:rPr>
      </w:pPr>
    </w:p>
    <w:p w:rsidR="00F54DEE" w:rsidRDefault="00F54DEE" w:rsidP="00285664">
      <w:pPr>
        <w:rPr>
          <w:sz w:val="28"/>
          <w:szCs w:val="28"/>
        </w:rPr>
      </w:pPr>
    </w:p>
    <w:p w:rsidR="00F54DEE" w:rsidRDefault="00F54DEE" w:rsidP="00285664">
      <w:pPr>
        <w:rPr>
          <w:sz w:val="28"/>
          <w:szCs w:val="28"/>
        </w:rPr>
      </w:pPr>
    </w:p>
    <w:p w:rsidR="00F54DEE" w:rsidRDefault="00F54DEE" w:rsidP="00285664">
      <w:pPr>
        <w:rPr>
          <w:sz w:val="28"/>
          <w:szCs w:val="28"/>
        </w:rPr>
      </w:pPr>
    </w:p>
    <w:p w:rsidR="00F54DEE" w:rsidRDefault="00F54DEE" w:rsidP="00285664">
      <w:pPr>
        <w:rPr>
          <w:sz w:val="28"/>
          <w:szCs w:val="28"/>
        </w:rPr>
      </w:pPr>
    </w:p>
    <w:p w:rsidR="00F54DEE" w:rsidRDefault="00F54DEE" w:rsidP="00285664">
      <w:pPr>
        <w:rPr>
          <w:sz w:val="28"/>
          <w:szCs w:val="28"/>
        </w:rPr>
      </w:pPr>
    </w:p>
    <w:p w:rsidR="00F54DEE" w:rsidRDefault="00F54DEE" w:rsidP="00285664">
      <w:pPr>
        <w:rPr>
          <w:sz w:val="28"/>
          <w:szCs w:val="28"/>
        </w:rPr>
      </w:pPr>
    </w:p>
    <w:p w:rsidR="005D614D" w:rsidRDefault="005D614D" w:rsidP="00285664">
      <w:pPr>
        <w:rPr>
          <w:sz w:val="28"/>
          <w:szCs w:val="28"/>
        </w:rPr>
      </w:pPr>
    </w:p>
    <w:p w:rsidR="00F54DEE" w:rsidRDefault="00F54DEE" w:rsidP="00285664">
      <w:pPr>
        <w:rPr>
          <w:sz w:val="28"/>
          <w:szCs w:val="28"/>
        </w:rPr>
      </w:pPr>
    </w:p>
    <w:p w:rsidR="00F54DEE" w:rsidRPr="00285664" w:rsidRDefault="00F54DEE" w:rsidP="00285664">
      <w:pPr>
        <w:rPr>
          <w:sz w:val="28"/>
          <w:szCs w:val="28"/>
        </w:rPr>
      </w:pPr>
    </w:p>
    <w:p w:rsidR="00F54DEE" w:rsidRPr="00625AE9" w:rsidRDefault="00CA7C53" w:rsidP="00625AE9">
      <w:pPr>
        <w:pStyle w:val="Heading1"/>
        <w:tabs>
          <w:tab w:val="left" w:pos="426"/>
        </w:tabs>
        <w:rPr>
          <w:sz w:val="40"/>
          <w:szCs w:val="40"/>
        </w:rPr>
      </w:pPr>
      <w:bookmarkStart w:id="26" w:name="_Toc295041767"/>
      <w:r w:rsidRPr="00F54DEE">
        <w:rPr>
          <w:sz w:val="40"/>
          <w:szCs w:val="40"/>
        </w:rPr>
        <w:t>PRIEDAI</w:t>
      </w:r>
      <w:bookmarkEnd w:id="26"/>
    </w:p>
    <w:p w:rsidR="00CA7C53" w:rsidRDefault="0034119F" w:rsidP="0034119F">
      <w:r>
        <w:br w:type="page"/>
      </w:r>
    </w:p>
    <w:p w:rsidR="00FA084B" w:rsidRDefault="00FA084B" w:rsidP="00FA084B">
      <w:pPr>
        <w:jc w:val="right"/>
      </w:pPr>
      <w:r>
        <w:lastRenderedPageBreak/>
        <w:t>1 priedas</w:t>
      </w:r>
    </w:p>
    <w:p w:rsidR="00FA084B" w:rsidRDefault="001109BB" w:rsidP="00F05DC9">
      <w:pPr>
        <w:jc w:val="right"/>
      </w:pPr>
      <w:r>
        <w:rPr>
          <w:noProof/>
          <w:lang w:val="en-US" w:eastAsia="en-US"/>
        </w:rPr>
        <w:drawing>
          <wp:inline distT="0" distB="0" distL="0" distR="0">
            <wp:extent cx="5753100" cy="8134350"/>
            <wp:effectExtent l="19050" t="0" r="0" b="0"/>
            <wp:docPr id="25" name="Picture 25"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3"/>
                    <pic:cNvPicPr>
                      <a:picLocks noChangeAspect="1" noChangeArrowheads="1"/>
                    </pic:cNvPicPr>
                  </pic:nvPicPr>
                  <pic:blipFill>
                    <a:blip r:embed="rId50" cstate="print"/>
                    <a:srcRect/>
                    <a:stretch>
                      <a:fillRect/>
                    </a:stretch>
                  </pic:blipFill>
                  <pic:spPr bwMode="auto">
                    <a:xfrm>
                      <a:off x="0" y="0"/>
                      <a:ext cx="5753100" cy="8134350"/>
                    </a:xfrm>
                    <a:prstGeom prst="rect">
                      <a:avLst/>
                    </a:prstGeom>
                    <a:noFill/>
                    <a:ln w="9525">
                      <a:noFill/>
                      <a:miter lim="800000"/>
                      <a:headEnd/>
                      <a:tailEnd/>
                    </a:ln>
                  </pic:spPr>
                </pic:pic>
              </a:graphicData>
            </a:graphic>
          </wp:inline>
        </w:drawing>
      </w:r>
      <w:r w:rsidR="00FA084B">
        <w:br w:type="page"/>
      </w:r>
    </w:p>
    <w:p w:rsidR="00FA084B" w:rsidRDefault="00FA084B" w:rsidP="00FA084B">
      <w:pPr>
        <w:jc w:val="right"/>
      </w:pPr>
      <w:r>
        <w:rPr>
          <w:lang w:val="en-US"/>
        </w:rPr>
        <w:lastRenderedPageBreak/>
        <w:t xml:space="preserve">2 </w:t>
      </w:r>
      <w:r>
        <w:t>priedas</w:t>
      </w:r>
    </w:p>
    <w:tbl>
      <w:tblPr>
        <w:tblpPr w:leftFromText="180" w:rightFromText="180" w:vertAnchor="text" w:horzAnchor="page" w:tblpX="9208"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
        <w:gridCol w:w="283"/>
        <w:gridCol w:w="283"/>
      </w:tblGrid>
      <w:tr w:rsidR="00FA084B" w:rsidRPr="00395680" w:rsidTr="00FA084B">
        <w:tc>
          <w:tcPr>
            <w:tcW w:w="284" w:type="dxa"/>
          </w:tcPr>
          <w:p w:rsidR="00FA084B" w:rsidRPr="00955032" w:rsidRDefault="00FA084B" w:rsidP="00FA084B">
            <w:pPr>
              <w:spacing w:line="240" w:lineRule="auto"/>
              <w:jc w:val="center"/>
              <w:rPr>
                <w:b/>
                <w:sz w:val="20"/>
                <w:szCs w:val="20"/>
              </w:rPr>
            </w:pPr>
          </w:p>
        </w:tc>
        <w:tc>
          <w:tcPr>
            <w:tcW w:w="283" w:type="dxa"/>
          </w:tcPr>
          <w:p w:rsidR="00FA084B" w:rsidRPr="00395680" w:rsidRDefault="00FA084B" w:rsidP="00FA084B">
            <w:pPr>
              <w:spacing w:line="240" w:lineRule="auto"/>
              <w:jc w:val="center"/>
              <w:rPr>
                <w:b/>
                <w:sz w:val="20"/>
                <w:szCs w:val="20"/>
              </w:rPr>
            </w:pPr>
          </w:p>
        </w:tc>
        <w:tc>
          <w:tcPr>
            <w:tcW w:w="283" w:type="dxa"/>
          </w:tcPr>
          <w:p w:rsidR="00FA084B" w:rsidRPr="00395680" w:rsidRDefault="00FA084B" w:rsidP="00FA084B">
            <w:pPr>
              <w:spacing w:line="240" w:lineRule="auto"/>
              <w:jc w:val="center"/>
              <w:rPr>
                <w:b/>
                <w:sz w:val="20"/>
                <w:szCs w:val="20"/>
              </w:rPr>
            </w:pPr>
          </w:p>
        </w:tc>
      </w:tr>
    </w:tbl>
    <w:p w:rsidR="00FA084B" w:rsidRPr="00C7229C" w:rsidRDefault="00FA084B" w:rsidP="0093625C">
      <w:pPr>
        <w:spacing w:line="240" w:lineRule="auto"/>
        <w:ind w:left="3600" w:firstLine="369"/>
        <w:jc w:val="left"/>
        <w:rPr>
          <w:b/>
        </w:rPr>
      </w:pPr>
      <w:r w:rsidRPr="00C7229C">
        <w:rPr>
          <w:b/>
        </w:rPr>
        <w:t>ANKETA</w:t>
      </w:r>
      <w:r>
        <w:rPr>
          <w:b/>
        </w:rPr>
        <w:t xml:space="preserve"> </w:t>
      </w:r>
      <w:r>
        <w:rPr>
          <w:b/>
        </w:rPr>
        <w:tab/>
      </w:r>
      <w:r>
        <w:rPr>
          <w:b/>
        </w:rPr>
        <w:tab/>
        <w:t xml:space="preserve">            ID</w:t>
      </w:r>
    </w:p>
    <w:p w:rsidR="00FA084B" w:rsidRPr="00C7229C" w:rsidRDefault="00FA084B" w:rsidP="0093625C">
      <w:pPr>
        <w:spacing w:line="240" w:lineRule="auto"/>
        <w:jc w:val="center"/>
        <w:rPr>
          <w:b/>
          <w:i/>
        </w:rPr>
      </w:pPr>
      <w:r w:rsidRPr="00C7229C">
        <w:rPr>
          <w:b/>
          <w:i/>
        </w:rPr>
        <w:t>Gerb. Slaugytojau,</w:t>
      </w:r>
    </w:p>
    <w:p w:rsidR="00FA084B" w:rsidRPr="00C7229C" w:rsidRDefault="00FA084B" w:rsidP="0093625C">
      <w:pPr>
        <w:spacing w:line="240" w:lineRule="auto"/>
        <w:rPr>
          <w:i/>
        </w:rPr>
      </w:pPr>
      <w:r w:rsidRPr="00C7229C">
        <w:rPr>
          <w:i/>
        </w:rPr>
        <w:t>Tyrimą atlieka Lietuvos sveikatos mokslų universiteto</w:t>
      </w:r>
      <w:r>
        <w:rPr>
          <w:i/>
        </w:rPr>
        <w:t xml:space="preserve"> Medicinos akademijos</w:t>
      </w:r>
      <w:r w:rsidRPr="00C7229C">
        <w:rPr>
          <w:i/>
        </w:rPr>
        <w:t xml:space="preserve"> Visuomenės sveikatos fakulteto Visuomenės sveikatos vadybos katedros II kurso magistrantė Jurgita </w:t>
      </w:r>
      <w:proofErr w:type="spellStart"/>
      <w:r w:rsidRPr="00C7229C">
        <w:rPr>
          <w:i/>
        </w:rPr>
        <w:t>Vaičytė</w:t>
      </w:r>
      <w:proofErr w:type="spellEnd"/>
      <w:r w:rsidRPr="00C7229C">
        <w:rPr>
          <w:i/>
        </w:rPr>
        <w:t>.</w:t>
      </w:r>
      <w:r>
        <w:rPr>
          <w:i/>
        </w:rPr>
        <w:t xml:space="preserve"> Šiuo tyrimu siekiama</w:t>
      </w:r>
      <w:r w:rsidRPr="00C7229C">
        <w:rPr>
          <w:i/>
        </w:rPr>
        <w:t xml:space="preserve"> </w:t>
      </w:r>
      <w:r>
        <w:rPr>
          <w:i/>
        </w:rPr>
        <w:t>atskleisti slaugytojų atsakomybę už pacientų saugą bei nustatyti</w:t>
      </w:r>
      <w:r w:rsidRPr="006D569D">
        <w:rPr>
          <w:i/>
        </w:rPr>
        <w:t xml:space="preserve"> </w:t>
      </w:r>
      <w:r>
        <w:rPr>
          <w:i/>
        </w:rPr>
        <w:t xml:space="preserve">slaugytojų </w:t>
      </w:r>
      <w:r w:rsidRPr="006D569D">
        <w:rPr>
          <w:i/>
        </w:rPr>
        <w:t>bendravimo su pacientais</w:t>
      </w:r>
      <w:r>
        <w:rPr>
          <w:i/>
        </w:rPr>
        <w:t xml:space="preserve"> reikšmę, užtikrinant jiems </w:t>
      </w:r>
      <w:r w:rsidR="00F54DEE">
        <w:rPr>
          <w:i/>
        </w:rPr>
        <w:t>sveikatos priežiūros paslaugų saugą</w:t>
      </w:r>
      <w:r>
        <w:rPr>
          <w:i/>
        </w:rPr>
        <w:t xml:space="preserve">. </w:t>
      </w:r>
      <w:r w:rsidRPr="00C7229C">
        <w:rPr>
          <w:i/>
        </w:rPr>
        <w:t xml:space="preserve">Ši anketa yra anoniminė. </w:t>
      </w:r>
      <w:r w:rsidRPr="00D12A04">
        <w:rPr>
          <w:i/>
        </w:rPr>
        <w:t>Tyrimo rezultatai bus apibendrinti</w:t>
      </w:r>
      <w:r>
        <w:rPr>
          <w:i/>
        </w:rPr>
        <w:t xml:space="preserve"> ir </w:t>
      </w:r>
      <w:r w:rsidRPr="00D12A04">
        <w:rPr>
          <w:i/>
        </w:rPr>
        <w:t>tik</w:t>
      </w:r>
      <w:r>
        <w:rPr>
          <w:i/>
        </w:rPr>
        <w:t xml:space="preserve"> tuomet naudojami</w:t>
      </w:r>
      <w:r w:rsidRPr="00D12A04">
        <w:rPr>
          <w:i/>
        </w:rPr>
        <w:t>.</w:t>
      </w:r>
      <w:r>
        <w:rPr>
          <w:i/>
        </w:rPr>
        <w:t xml:space="preserve"> </w:t>
      </w:r>
      <w:r w:rsidRPr="00C7229C">
        <w:rPr>
          <w:i/>
        </w:rPr>
        <w:t xml:space="preserve">Anketos užpildymas truks keletą minučių. Jūsų atsakymai </w:t>
      </w:r>
      <w:r>
        <w:rPr>
          <w:i/>
        </w:rPr>
        <w:t xml:space="preserve">yra </w:t>
      </w:r>
      <w:r w:rsidRPr="00C7229C">
        <w:rPr>
          <w:i/>
        </w:rPr>
        <w:t>labai svarbūs.</w:t>
      </w:r>
    </w:p>
    <w:p w:rsidR="00FA084B" w:rsidRDefault="00FA084B" w:rsidP="0093625C">
      <w:pPr>
        <w:spacing w:line="240" w:lineRule="auto"/>
        <w:rPr>
          <w:i/>
        </w:rPr>
      </w:pPr>
    </w:p>
    <w:p w:rsidR="00FA084B" w:rsidRDefault="00FA084B" w:rsidP="0093625C">
      <w:pPr>
        <w:spacing w:line="240" w:lineRule="auto"/>
        <w:rPr>
          <w:i/>
        </w:rPr>
      </w:pPr>
      <w:r w:rsidRPr="00C7229C">
        <w:rPr>
          <w:i/>
        </w:rPr>
        <w:t>Visus Jums tinka</w:t>
      </w:r>
      <w:r>
        <w:rPr>
          <w:i/>
        </w:rPr>
        <w:t>mus atsakymus apibraukite (pvz.,</w:t>
      </w:r>
      <w:r w:rsidRPr="00C7229C">
        <w:rPr>
          <w:i/>
        </w:rPr>
        <w:t xml:space="preserve"> </w:t>
      </w:r>
      <w:r w:rsidRPr="00C7229C">
        <w:rPr>
          <w:i/>
        </w:rPr>
        <w:sym w:font="Wingdings" w:char="F080"/>
      </w:r>
      <w:r w:rsidRPr="0089677F">
        <w:rPr>
          <w:i/>
        </w:rPr>
        <w:t xml:space="preserve">) </w:t>
      </w:r>
      <w:r w:rsidRPr="00C7229C">
        <w:rPr>
          <w:i/>
        </w:rPr>
        <w:t>arba įrašykite.</w:t>
      </w:r>
    </w:p>
    <w:p w:rsidR="00FA084B" w:rsidRPr="0089677F" w:rsidRDefault="00FA084B" w:rsidP="0093625C">
      <w:pPr>
        <w:spacing w:line="240" w:lineRule="auto"/>
        <w:jc w:val="center"/>
        <w:rPr>
          <w:i/>
        </w:rPr>
      </w:pPr>
    </w:p>
    <w:p w:rsidR="00FA084B" w:rsidRPr="00C7229C" w:rsidRDefault="00FA084B" w:rsidP="0093625C">
      <w:pPr>
        <w:spacing w:line="240" w:lineRule="auto"/>
        <w:rPr>
          <w:b/>
          <w:i/>
        </w:rPr>
      </w:pPr>
      <w:r w:rsidRPr="00C7229C">
        <w:rPr>
          <w:b/>
          <w:i/>
        </w:rPr>
        <w:t>Pacientų sauga – tai paciento sužalojimų ar nepageidaujamų įvykių, pasitaikančių teikiant sveikatos priežiūros paslaugas, prevencija ir vengimas.</w:t>
      </w:r>
    </w:p>
    <w:p w:rsidR="00FA084B" w:rsidRPr="0089677F" w:rsidRDefault="00FA084B" w:rsidP="0093625C">
      <w:pPr>
        <w:spacing w:line="240" w:lineRule="auto"/>
        <w:rPr>
          <w:i/>
        </w:rPr>
      </w:pPr>
    </w:p>
    <w:p w:rsidR="00FA084B" w:rsidRDefault="00FA084B" w:rsidP="0093625C">
      <w:pPr>
        <w:spacing w:line="240" w:lineRule="auto"/>
        <w:jc w:val="center"/>
        <w:rPr>
          <w:i/>
        </w:rPr>
      </w:pPr>
      <w:r w:rsidRPr="00C7229C">
        <w:rPr>
          <w:i/>
        </w:rPr>
        <w:t>Iš anksto dėkoju už Jūsų bendradarbiavimą!</w:t>
      </w:r>
    </w:p>
    <w:p w:rsidR="00FA084B" w:rsidRPr="00C7229C" w:rsidRDefault="00FA084B" w:rsidP="0093625C">
      <w:pPr>
        <w:spacing w:line="240" w:lineRule="auto"/>
        <w:jc w:val="center"/>
      </w:pPr>
    </w:p>
    <w:p w:rsidR="00FA084B" w:rsidRPr="00295712"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 xml:space="preserve">Jūsų amžius </w:t>
      </w:r>
    </w:p>
    <w:p w:rsidR="00FA084B" w:rsidRDefault="00FA084B" w:rsidP="0093625C">
      <w:pPr>
        <w:pStyle w:val="ListParagraph"/>
        <w:shd w:val="clear" w:color="auto" w:fill="FFFFFF"/>
        <w:spacing w:after="0" w:line="240" w:lineRule="auto"/>
        <w:ind w:left="284"/>
        <w:rPr>
          <w:rFonts w:ascii="Times New Roman" w:hAnsi="Times New Roman"/>
          <w:sz w:val="24"/>
          <w:szCs w:val="24"/>
          <w:lang w:val="lt-LT"/>
        </w:rPr>
      </w:pPr>
      <w:r w:rsidRPr="00C7229C">
        <w:rPr>
          <w:rFonts w:ascii="Times New Roman" w:hAnsi="Times New Roman"/>
          <w:sz w:val="24"/>
          <w:szCs w:val="24"/>
          <w:shd w:val="clear" w:color="auto" w:fill="FFFFFF"/>
          <w:lang w:val="lt-LT"/>
        </w:rPr>
        <w:t xml:space="preserve">(įrašykite metais) </w:t>
      </w:r>
      <w:r w:rsidRPr="00C7229C">
        <w:rPr>
          <w:rFonts w:ascii="Times New Roman" w:hAnsi="Times New Roman"/>
          <w:sz w:val="24"/>
          <w:szCs w:val="24"/>
          <w:lang w:val="lt-LT"/>
        </w:rPr>
        <w:t>_______________</w:t>
      </w:r>
    </w:p>
    <w:p w:rsidR="00FA084B" w:rsidRPr="00D25226"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Jūsų gyvenamoji viet</w:t>
      </w:r>
      <w:r>
        <w:rPr>
          <w:rFonts w:ascii="Times New Roman" w:hAnsi="Times New Roman"/>
          <w:sz w:val="24"/>
          <w:szCs w:val="24"/>
          <w:shd w:val="clear" w:color="auto" w:fill="D9D9D9"/>
          <w:lang w:val="lt-LT"/>
        </w:rPr>
        <w:t>a</w:t>
      </w:r>
    </w:p>
    <w:p w:rsidR="00FA084B" w:rsidRDefault="00FA084B" w:rsidP="00237130">
      <w:pPr>
        <w:pStyle w:val="ListParagraph"/>
        <w:numPr>
          <w:ilvl w:val="0"/>
          <w:numId w:val="27"/>
        </w:numPr>
        <w:shd w:val="clear" w:color="auto" w:fill="FFFFFF"/>
        <w:spacing w:after="0" w:line="240" w:lineRule="auto"/>
        <w:jc w:val="both"/>
        <w:rPr>
          <w:rFonts w:ascii="Times New Roman" w:hAnsi="Times New Roman"/>
          <w:sz w:val="24"/>
          <w:szCs w:val="24"/>
          <w:lang w:val="lt-LT"/>
        </w:rPr>
      </w:pPr>
      <w:r>
        <w:rPr>
          <w:rFonts w:ascii="Times New Roman" w:hAnsi="Times New Roman"/>
          <w:sz w:val="24"/>
          <w:szCs w:val="24"/>
          <w:lang w:val="lt-LT"/>
        </w:rPr>
        <w:t>Miestas</w:t>
      </w:r>
    </w:p>
    <w:p w:rsidR="00FA084B" w:rsidRPr="00D25226" w:rsidRDefault="00FA084B" w:rsidP="00237130">
      <w:pPr>
        <w:pStyle w:val="ListParagraph"/>
        <w:numPr>
          <w:ilvl w:val="0"/>
          <w:numId w:val="27"/>
        </w:numPr>
        <w:shd w:val="clear" w:color="auto" w:fill="FFFFFF"/>
        <w:spacing w:after="0" w:line="240" w:lineRule="auto"/>
        <w:jc w:val="both"/>
        <w:rPr>
          <w:rFonts w:ascii="Times New Roman" w:hAnsi="Times New Roman"/>
          <w:sz w:val="24"/>
          <w:szCs w:val="24"/>
          <w:lang w:val="lt-LT"/>
        </w:rPr>
      </w:pPr>
      <w:r w:rsidRPr="00D25226">
        <w:rPr>
          <w:rFonts w:ascii="Times New Roman" w:hAnsi="Times New Roman"/>
          <w:sz w:val="24"/>
          <w:szCs w:val="24"/>
          <w:lang w:val="lt-LT"/>
        </w:rPr>
        <w:t>Kaimas</w:t>
      </w:r>
    </w:p>
    <w:p w:rsidR="00FA084B" w:rsidRPr="00C7229C"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Jūsų išsilavinimas</w:t>
      </w:r>
    </w:p>
    <w:p w:rsidR="00FA084B" w:rsidRPr="008F4F6F" w:rsidRDefault="00FA084B" w:rsidP="00237130">
      <w:pPr>
        <w:pStyle w:val="ListParagraph"/>
        <w:numPr>
          <w:ilvl w:val="0"/>
          <w:numId w:val="15"/>
        </w:numPr>
        <w:spacing w:after="0" w:line="240" w:lineRule="auto"/>
        <w:jc w:val="both"/>
        <w:rPr>
          <w:rFonts w:ascii="Times New Roman" w:hAnsi="Times New Roman"/>
          <w:sz w:val="24"/>
          <w:szCs w:val="24"/>
        </w:rPr>
      </w:pPr>
      <w:proofErr w:type="spellStart"/>
      <w:r>
        <w:rPr>
          <w:rFonts w:ascii="Times New Roman" w:hAnsi="Times New Roman"/>
          <w:sz w:val="24"/>
          <w:szCs w:val="24"/>
          <w:lang w:val="lt-LT"/>
        </w:rPr>
        <w:t>Spec</w:t>
      </w:r>
      <w:proofErr w:type="spellEnd"/>
      <w:r>
        <w:rPr>
          <w:rFonts w:ascii="Times New Roman" w:hAnsi="Times New Roman"/>
          <w:sz w:val="24"/>
          <w:szCs w:val="24"/>
          <w:lang w:val="lt-LT"/>
        </w:rPr>
        <w:t xml:space="preserve">. vidurinis </w:t>
      </w:r>
    </w:p>
    <w:p w:rsidR="00FA084B" w:rsidRPr="00C7229C" w:rsidRDefault="00FA084B" w:rsidP="00237130">
      <w:pPr>
        <w:pStyle w:val="ListParagraph"/>
        <w:numPr>
          <w:ilvl w:val="0"/>
          <w:numId w:val="15"/>
        </w:numPr>
        <w:spacing w:after="0" w:line="240" w:lineRule="auto"/>
        <w:jc w:val="both"/>
        <w:rPr>
          <w:rFonts w:ascii="Times New Roman" w:hAnsi="Times New Roman"/>
          <w:sz w:val="24"/>
          <w:szCs w:val="24"/>
        </w:rPr>
      </w:pPr>
      <w:r w:rsidRPr="00C7229C">
        <w:rPr>
          <w:rFonts w:ascii="Times New Roman" w:hAnsi="Times New Roman"/>
          <w:sz w:val="24"/>
          <w:szCs w:val="24"/>
          <w:lang w:val="lt-LT"/>
        </w:rPr>
        <w:t>Aukštesnysis</w:t>
      </w:r>
    </w:p>
    <w:p w:rsidR="00FA084B" w:rsidRPr="00C7229C" w:rsidRDefault="00FA084B" w:rsidP="00237130">
      <w:pPr>
        <w:pStyle w:val="ListParagraph"/>
        <w:numPr>
          <w:ilvl w:val="0"/>
          <w:numId w:val="15"/>
        </w:numPr>
        <w:spacing w:after="0" w:line="240" w:lineRule="auto"/>
        <w:jc w:val="both"/>
        <w:rPr>
          <w:rFonts w:ascii="Times New Roman" w:hAnsi="Times New Roman"/>
          <w:sz w:val="24"/>
          <w:szCs w:val="24"/>
        </w:rPr>
      </w:pPr>
      <w:r w:rsidRPr="00C7229C">
        <w:rPr>
          <w:rFonts w:ascii="Times New Roman" w:hAnsi="Times New Roman"/>
          <w:sz w:val="24"/>
          <w:szCs w:val="24"/>
          <w:lang w:val="lt-LT"/>
        </w:rPr>
        <w:t>Aukštasis neuniversitetinis</w:t>
      </w:r>
    </w:p>
    <w:p w:rsidR="00FA084B" w:rsidRPr="00C7229C" w:rsidRDefault="00FA084B" w:rsidP="00237130">
      <w:pPr>
        <w:pStyle w:val="ListParagraph"/>
        <w:numPr>
          <w:ilvl w:val="0"/>
          <w:numId w:val="15"/>
        </w:numPr>
        <w:spacing w:after="0" w:line="240" w:lineRule="auto"/>
        <w:jc w:val="both"/>
        <w:rPr>
          <w:rFonts w:ascii="Times New Roman" w:hAnsi="Times New Roman"/>
          <w:sz w:val="24"/>
          <w:szCs w:val="24"/>
        </w:rPr>
      </w:pPr>
      <w:r w:rsidRPr="00C7229C">
        <w:rPr>
          <w:rFonts w:ascii="Times New Roman" w:hAnsi="Times New Roman"/>
          <w:sz w:val="24"/>
          <w:szCs w:val="24"/>
          <w:lang w:val="lt-LT"/>
        </w:rPr>
        <w:t>Aukštasis universitetinis</w:t>
      </w:r>
    </w:p>
    <w:p w:rsidR="00FA084B"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Jūsų darbo stažas slaugoje</w:t>
      </w:r>
      <w:r w:rsidRPr="00C7229C">
        <w:rPr>
          <w:rFonts w:ascii="Times New Roman" w:hAnsi="Times New Roman"/>
          <w:sz w:val="24"/>
          <w:szCs w:val="24"/>
          <w:lang w:val="lt-LT"/>
        </w:rPr>
        <w:t xml:space="preserve"> </w:t>
      </w:r>
    </w:p>
    <w:p w:rsidR="00FA084B" w:rsidRDefault="00FA084B" w:rsidP="0093625C">
      <w:pPr>
        <w:pStyle w:val="ListParagraph"/>
        <w:spacing w:after="0" w:line="240" w:lineRule="auto"/>
        <w:ind w:left="284"/>
        <w:rPr>
          <w:rFonts w:ascii="Times New Roman" w:hAnsi="Times New Roman"/>
          <w:sz w:val="24"/>
          <w:szCs w:val="24"/>
          <w:lang w:val="lt-LT"/>
        </w:rPr>
      </w:pPr>
      <w:r w:rsidRPr="00C7229C">
        <w:rPr>
          <w:rFonts w:ascii="Times New Roman" w:hAnsi="Times New Roman"/>
          <w:sz w:val="24"/>
          <w:szCs w:val="24"/>
          <w:lang w:val="lt-LT"/>
        </w:rPr>
        <w:t>(įrašykite metais)________________</w:t>
      </w:r>
    </w:p>
    <w:p w:rsidR="00FA084B" w:rsidRPr="00C7229C"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Jūsų darbo profilis</w:t>
      </w:r>
    </w:p>
    <w:p w:rsidR="00FA084B" w:rsidRPr="00C7229C" w:rsidRDefault="00FA084B" w:rsidP="00237130">
      <w:pPr>
        <w:pStyle w:val="ListParagraph"/>
        <w:numPr>
          <w:ilvl w:val="0"/>
          <w:numId w:val="16"/>
        </w:numPr>
        <w:spacing w:after="0" w:line="240" w:lineRule="auto"/>
        <w:jc w:val="both"/>
        <w:rPr>
          <w:rFonts w:ascii="Times New Roman" w:hAnsi="Times New Roman"/>
          <w:sz w:val="24"/>
          <w:szCs w:val="24"/>
          <w:lang w:val="lt-LT"/>
        </w:rPr>
      </w:pPr>
      <w:r w:rsidRPr="00C7229C">
        <w:rPr>
          <w:rFonts w:ascii="Times New Roman" w:hAnsi="Times New Roman"/>
          <w:sz w:val="24"/>
          <w:szCs w:val="24"/>
          <w:lang w:val="lt-LT"/>
        </w:rPr>
        <w:t>Terapinis</w:t>
      </w:r>
      <w:r w:rsidRPr="00C7229C">
        <w:rPr>
          <w:rFonts w:ascii="Times New Roman" w:hAnsi="Times New Roman"/>
          <w:sz w:val="24"/>
          <w:szCs w:val="24"/>
          <w:lang w:val="lt-LT"/>
        </w:rPr>
        <w:tab/>
      </w:r>
    </w:p>
    <w:p w:rsidR="00FA084B" w:rsidRDefault="00FA084B" w:rsidP="00237130">
      <w:pPr>
        <w:pStyle w:val="ListParagraph"/>
        <w:numPr>
          <w:ilvl w:val="0"/>
          <w:numId w:val="16"/>
        </w:numPr>
        <w:spacing w:after="0" w:line="240" w:lineRule="auto"/>
        <w:jc w:val="both"/>
        <w:rPr>
          <w:rFonts w:ascii="Times New Roman" w:hAnsi="Times New Roman"/>
          <w:sz w:val="24"/>
          <w:szCs w:val="24"/>
          <w:lang w:val="lt-LT"/>
        </w:rPr>
      </w:pPr>
      <w:r w:rsidRPr="00C7229C">
        <w:rPr>
          <w:rFonts w:ascii="Times New Roman" w:hAnsi="Times New Roman"/>
          <w:sz w:val="24"/>
          <w:szCs w:val="24"/>
          <w:lang w:val="lt-LT"/>
        </w:rPr>
        <w:t>Chirurginis</w:t>
      </w:r>
    </w:p>
    <w:p w:rsidR="00FA084B" w:rsidRPr="00C7229C" w:rsidRDefault="00FA084B" w:rsidP="00237130">
      <w:pPr>
        <w:pStyle w:val="ListParagraph"/>
        <w:numPr>
          <w:ilvl w:val="0"/>
          <w:numId w:val="17"/>
        </w:numPr>
        <w:shd w:val="clear" w:color="auto" w:fill="D9D9D9"/>
        <w:spacing w:after="0" w:line="240" w:lineRule="auto"/>
        <w:ind w:left="284" w:hanging="284"/>
        <w:jc w:val="both"/>
        <w:rPr>
          <w:rFonts w:ascii="Times New Roman" w:hAnsi="Times New Roman"/>
          <w:sz w:val="24"/>
          <w:szCs w:val="24"/>
          <w:lang w:val="lt-LT"/>
        </w:rPr>
      </w:pPr>
      <w:r w:rsidRPr="00C7229C">
        <w:rPr>
          <w:rFonts w:ascii="Times New Roman" w:hAnsi="Times New Roman"/>
          <w:sz w:val="24"/>
          <w:szCs w:val="24"/>
          <w:shd w:val="clear" w:color="auto" w:fill="D9D9D9"/>
          <w:lang w:val="lt-LT"/>
        </w:rPr>
        <w:t>Kokioje pamainoje dažniausiai dirbate?</w:t>
      </w:r>
    </w:p>
    <w:p w:rsidR="00FA084B" w:rsidRPr="00C7229C" w:rsidRDefault="00FA084B" w:rsidP="00237130">
      <w:pPr>
        <w:pStyle w:val="ListParagraph"/>
        <w:numPr>
          <w:ilvl w:val="0"/>
          <w:numId w:val="21"/>
        </w:numPr>
        <w:spacing w:after="0" w:line="240" w:lineRule="auto"/>
        <w:jc w:val="both"/>
        <w:rPr>
          <w:rFonts w:ascii="Times New Roman" w:hAnsi="Times New Roman"/>
          <w:sz w:val="24"/>
          <w:szCs w:val="24"/>
          <w:lang w:val="lt-LT"/>
        </w:rPr>
      </w:pPr>
      <w:r w:rsidRPr="00C7229C">
        <w:rPr>
          <w:rFonts w:ascii="Times New Roman" w:hAnsi="Times New Roman"/>
          <w:sz w:val="24"/>
          <w:szCs w:val="24"/>
          <w:lang w:val="lt-LT"/>
        </w:rPr>
        <w:t>Dieninėje</w:t>
      </w:r>
    </w:p>
    <w:p w:rsidR="00FA084B" w:rsidRPr="00C7229C" w:rsidRDefault="00FA084B" w:rsidP="00237130">
      <w:pPr>
        <w:pStyle w:val="ListParagraph"/>
        <w:numPr>
          <w:ilvl w:val="0"/>
          <w:numId w:val="21"/>
        </w:numPr>
        <w:spacing w:after="0" w:line="240" w:lineRule="auto"/>
        <w:jc w:val="both"/>
        <w:rPr>
          <w:rFonts w:ascii="Times New Roman" w:hAnsi="Times New Roman"/>
          <w:sz w:val="24"/>
          <w:szCs w:val="24"/>
          <w:lang w:val="lt-LT"/>
        </w:rPr>
      </w:pPr>
      <w:r w:rsidRPr="00C7229C">
        <w:rPr>
          <w:rFonts w:ascii="Times New Roman" w:hAnsi="Times New Roman"/>
          <w:sz w:val="24"/>
          <w:szCs w:val="24"/>
          <w:lang w:val="lt-LT"/>
        </w:rPr>
        <w:t>Naktinėje</w:t>
      </w:r>
    </w:p>
    <w:p w:rsidR="00FA084B" w:rsidRPr="00FD66D4" w:rsidRDefault="00475CB2" w:rsidP="0093625C">
      <w:pPr>
        <w:tabs>
          <w:tab w:val="left" w:pos="1560"/>
        </w:tabs>
        <w:spacing w:line="240" w:lineRule="auto"/>
      </w:pPr>
      <w:r w:rsidRPr="00475CB2">
        <w:rPr>
          <w:color w:val="000000"/>
        </w:rPr>
        <w:pict>
          <v:rect id="_x0000_i1025" style="width:555.3pt;height:1.5pt" o:hralign="center" o:hrstd="t" o:hrnoshade="t" o:hr="t" fillcolor="black" stroked="f"/>
        </w:pict>
      </w:r>
    </w:p>
    <w:p w:rsidR="00FA084B" w:rsidRPr="005231D3" w:rsidRDefault="00FA084B" w:rsidP="0093625C">
      <w:pPr>
        <w:pStyle w:val="ListParagraph"/>
        <w:shd w:val="clear" w:color="auto" w:fill="FFFFFF"/>
        <w:spacing w:after="0" w:line="240" w:lineRule="auto"/>
        <w:ind w:left="0"/>
        <w:rPr>
          <w:rFonts w:ascii="Times New Roman" w:hAnsi="Times New Roman"/>
          <w:sz w:val="24"/>
          <w:szCs w:val="24"/>
          <w:lang w:val="lt-LT"/>
        </w:rPr>
      </w:pPr>
    </w:p>
    <w:p w:rsidR="00FA084B" w:rsidRPr="00FA084B" w:rsidRDefault="00FA084B" w:rsidP="00237130">
      <w:pPr>
        <w:pStyle w:val="ListParagraph"/>
        <w:numPr>
          <w:ilvl w:val="0"/>
          <w:numId w:val="17"/>
        </w:numPr>
        <w:shd w:val="clear" w:color="auto" w:fill="D9D9D9"/>
        <w:spacing w:after="0" w:line="240" w:lineRule="auto"/>
        <w:ind w:left="426" w:hanging="426"/>
        <w:jc w:val="both"/>
        <w:rPr>
          <w:rStyle w:val="shorttext"/>
          <w:rFonts w:ascii="Times New Roman" w:hAnsi="Times New Roman"/>
          <w:sz w:val="24"/>
          <w:szCs w:val="24"/>
          <w:lang w:val="lt-LT"/>
        </w:rPr>
      </w:pPr>
      <w:r w:rsidRPr="00FA084B">
        <w:rPr>
          <w:rStyle w:val="shorttext"/>
          <w:rFonts w:ascii="Times New Roman" w:hAnsi="Times New Roman"/>
          <w:sz w:val="24"/>
          <w:szCs w:val="24"/>
          <w:shd w:val="clear" w:color="auto" w:fill="D9D9D9"/>
          <w:lang w:val="lt-LT"/>
        </w:rPr>
        <w:t>Ar sutinkate su teiginiu, kad ligoninėje turi būti skatinama asmeninė atsakomybė už pacientų saugą?</w:t>
      </w:r>
    </w:p>
    <w:p w:rsidR="00FA084B" w:rsidRDefault="00FA084B" w:rsidP="00237130">
      <w:pPr>
        <w:pStyle w:val="ListParagraph"/>
        <w:numPr>
          <w:ilvl w:val="0"/>
          <w:numId w:val="25"/>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Visiškai sutinku</w:t>
      </w:r>
    </w:p>
    <w:p w:rsidR="00FA084B" w:rsidRDefault="00FA084B" w:rsidP="00237130">
      <w:pPr>
        <w:pStyle w:val="ListParagraph"/>
        <w:numPr>
          <w:ilvl w:val="0"/>
          <w:numId w:val="25"/>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Sutinku</w:t>
      </w:r>
    </w:p>
    <w:p w:rsidR="00FA084B" w:rsidRDefault="00FA084B" w:rsidP="00237130">
      <w:pPr>
        <w:pStyle w:val="ListParagraph"/>
        <w:numPr>
          <w:ilvl w:val="0"/>
          <w:numId w:val="25"/>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Abejoju</w:t>
      </w:r>
    </w:p>
    <w:p w:rsidR="00FA084B" w:rsidRDefault="00FA084B" w:rsidP="00237130">
      <w:pPr>
        <w:pStyle w:val="ListParagraph"/>
        <w:numPr>
          <w:ilvl w:val="0"/>
          <w:numId w:val="25"/>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Nesutinku</w:t>
      </w:r>
    </w:p>
    <w:p w:rsidR="00FA084B" w:rsidRDefault="00FA084B" w:rsidP="00237130">
      <w:pPr>
        <w:pStyle w:val="ListParagraph"/>
        <w:numPr>
          <w:ilvl w:val="0"/>
          <w:numId w:val="25"/>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Visiškai nesutinku</w:t>
      </w:r>
    </w:p>
    <w:p w:rsidR="00FA084B" w:rsidRDefault="00FA084B" w:rsidP="0093625C">
      <w:pPr>
        <w:pStyle w:val="ListParagraph"/>
        <w:shd w:val="clear" w:color="auto" w:fill="FFFFFF"/>
        <w:spacing w:after="0" w:line="240" w:lineRule="auto"/>
        <w:ind w:left="0"/>
        <w:rPr>
          <w:rFonts w:ascii="Times New Roman" w:hAnsi="Times New Roman"/>
          <w:sz w:val="24"/>
          <w:szCs w:val="24"/>
          <w:lang w:val="lt-LT"/>
        </w:rPr>
      </w:pPr>
    </w:p>
    <w:p w:rsidR="00B07073" w:rsidRDefault="00B07073" w:rsidP="0093625C">
      <w:pPr>
        <w:pStyle w:val="ListParagraph"/>
        <w:shd w:val="clear" w:color="auto" w:fill="FFFFFF"/>
        <w:spacing w:after="0" w:line="240" w:lineRule="auto"/>
        <w:ind w:left="0"/>
        <w:rPr>
          <w:rFonts w:ascii="Times New Roman" w:hAnsi="Times New Roman"/>
          <w:sz w:val="24"/>
          <w:szCs w:val="24"/>
          <w:lang w:val="lt-LT"/>
        </w:rPr>
      </w:pPr>
    </w:p>
    <w:p w:rsidR="00B07073" w:rsidRDefault="00B07073" w:rsidP="0093625C">
      <w:pPr>
        <w:pStyle w:val="ListParagraph"/>
        <w:shd w:val="clear" w:color="auto" w:fill="FFFFFF"/>
        <w:spacing w:after="0" w:line="240" w:lineRule="auto"/>
        <w:ind w:left="0"/>
        <w:rPr>
          <w:rFonts w:ascii="Times New Roman" w:hAnsi="Times New Roman"/>
          <w:sz w:val="24"/>
          <w:szCs w:val="24"/>
          <w:lang w:val="lt-LT"/>
        </w:rPr>
      </w:pPr>
    </w:p>
    <w:p w:rsidR="006C77F2" w:rsidRDefault="006C77F2" w:rsidP="0093625C">
      <w:pPr>
        <w:pStyle w:val="ListParagraph"/>
        <w:shd w:val="clear" w:color="auto" w:fill="FFFFFF"/>
        <w:spacing w:after="0" w:line="240" w:lineRule="auto"/>
        <w:ind w:left="0"/>
        <w:rPr>
          <w:rFonts w:ascii="Times New Roman" w:hAnsi="Times New Roman"/>
          <w:sz w:val="24"/>
          <w:szCs w:val="24"/>
          <w:lang w:val="lt-LT"/>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5"/>
        <w:gridCol w:w="1134"/>
        <w:gridCol w:w="1134"/>
        <w:gridCol w:w="1134"/>
        <w:gridCol w:w="1134"/>
        <w:gridCol w:w="1134"/>
      </w:tblGrid>
      <w:tr w:rsidR="00FA084B" w:rsidRPr="008C206B" w:rsidTr="00FA084B">
        <w:trPr>
          <w:trHeight w:val="486"/>
          <w:jc w:val="center"/>
        </w:trPr>
        <w:tc>
          <w:tcPr>
            <w:tcW w:w="3545" w:type="dxa"/>
            <w:shd w:val="clear" w:color="auto" w:fill="D9D9D9"/>
          </w:tcPr>
          <w:p w:rsidR="00FA084B" w:rsidRPr="00525748" w:rsidRDefault="00FA084B" w:rsidP="00237130">
            <w:pPr>
              <w:pStyle w:val="ListParagraph"/>
              <w:numPr>
                <w:ilvl w:val="0"/>
                <w:numId w:val="17"/>
              </w:numPr>
              <w:tabs>
                <w:tab w:val="left" w:pos="390"/>
              </w:tabs>
              <w:spacing w:after="0" w:line="240" w:lineRule="auto"/>
              <w:ind w:left="390" w:hanging="390"/>
              <w:rPr>
                <w:rFonts w:ascii="Times New Roman" w:hAnsi="Times New Roman"/>
                <w:sz w:val="24"/>
                <w:szCs w:val="24"/>
                <w:lang w:val="lt-LT"/>
              </w:rPr>
            </w:pPr>
            <w:r w:rsidRPr="00525748">
              <w:rPr>
                <w:rFonts w:ascii="Times New Roman" w:hAnsi="Times New Roman"/>
                <w:sz w:val="24"/>
                <w:szCs w:val="24"/>
                <w:lang w:val="lt-LT"/>
              </w:rPr>
              <w:t>Jūsų nuomone, už pacientų saugą atsakingas:</w:t>
            </w:r>
          </w:p>
        </w:tc>
        <w:tc>
          <w:tcPr>
            <w:tcW w:w="1134" w:type="dxa"/>
            <w:shd w:val="clear" w:color="auto" w:fill="D9D9D9"/>
            <w:vAlign w:val="center"/>
          </w:tcPr>
          <w:p w:rsidR="00FA084B" w:rsidRPr="00525748" w:rsidRDefault="00B70066" w:rsidP="0093625C">
            <w:pPr>
              <w:pStyle w:val="ListParagraph"/>
              <w:tabs>
                <w:tab w:val="left" w:pos="-2074"/>
              </w:tabs>
              <w:spacing w:after="0" w:line="240" w:lineRule="auto"/>
              <w:ind w:left="0"/>
              <w:jc w:val="center"/>
              <w:rPr>
                <w:rFonts w:ascii="Times New Roman" w:hAnsi="Times New Roman"/>
                <w:sz w:val="16"/>
                <w:szCs w:val="16"/>
                <w:lang w:val="lt-LT"/>
              </w:rPr>
            </w:pPr>
            <w:r>
              <w:rPr>
                <w:rFonts w:ascii="Times New Roman" w:hAnsi="Times New Roman"/>
                <w:sz w:val="16"/>
                <w:szCs w:val="16"/>
                <w:lang w:val="lt-LT"/>
              </w:rPr>
              <w:t>Labai</w:t>
            </w:r>
            <w:r w:rsidR="00112918">
              <w:rPr>
                <w:rFonts w:ascii="Times New Roman" w:hAnsi="Times New Roman"/>
                <w:sz w:val="16"/>
                <w:szCs w:val="16"/>
                <w:lang w:val="lt-LT"/>
              </w:rPr>
              <w:t xml:space="preserve"> </w:t>
            </w:r>
            <w:r w:rsidR="00FA084B" w:rsidRPr="00525748">
              <w:rPr>
                <w:rFonts w:ascii="Times New Roman" w:hAnsi="Times New Roman"/>
                <w:sz w:val="16"/>
                <w:szCs w:val="16"/>
                <w:lang w:val="lt-LT"/>
              </w:rPr>
              <w:t>atsakingas</w:t>
            </w:r>
          </w:p>
        </w:tc>
        <w:tc>
          <w:tcPr>
            <w:tcW w:w="1134" w:type="dxa"/>
            <w:shd w:val="clear" w:color="auto" w:fill="D9D9D9"/>
            <w:vAlign w:val="center"/>
          </w:tcPr>
          <w:p w:rsidR="00FA084B" w:rsidRPr="00525748" w:rsidRDefault="00112918" w:rsidP="0093625C">
            <w:pPr>
              <w:pStyle w:val="ListParagraph"/>
              <w:tabs>
                <w:tab w:val="left" w:pos="0"/>
              </w:tabs>
              <w:spacing w:after="0" w:line="240" w:lineRule="auto"/>
              <w:ind w:left="0"/>
              <w:jc w:val="center"/>
              <w:rPr>
                <w:rFonts w:ascii="Times New Roman" w:hAnsi="Times New Roman"/>
                <w:sz w:val="16"/>
                <w:szCs w:val="16"/>
                <w:lang w:val="lt-LT"/>
              </w:rPr>
            </w:pPr>
            <w:r>
              <w:rPr>
                <w:rFonts w:ascii="Times New Roman" w:hAnsi="Times New Roman"/>
                <w:sz w:val="16"/>
                <w:szCs w:val="16"/>
                <w:lang w:val="lt-LT"/>
              </w:rPr>
              <w:t>A</w:t>
            </w:r>
            <w:r w:rsidR="00FA084B" w:rsidRPr="00525748">
              <w:rPr>
                <w:rFonts w:ascii="Times New Roman" w:hAnsi="Times New Roman"/>
                <w:sz w:val="16"/>
                <w:szCs w:val="16"/>
                <w:lang w:val="lt-LT"/>
              </w:rPr>
              <w:t>tsakingas</w:t>
            </w:r>
          </w:p>
        </w:tc>
        <w:tc>
          <w:tcPr>
            <w:tcW w:w="1134" w:type="dxa"/>
            <w:shd w:val="clear" w:color="auto" w:fill="D9D9D9"/>
            <w:vAlign w:val="center"/>
          </w:tcPr>
          <w:p w:rsidR="00FA084B" w:rsidRPr="00525748" w:rsidRDefault="00FA084B" w:rsidP="0093625C">
            <w:pPr>
              <w:pStyle w:val="ListParagraph"/>
              <w:tabs>
                <w:tab w:val="left" w:pos="-309"/>
              </w:tabs>
              <w:spacing w:after="0" w:line="240" w:lineRule="auto"/>
              <w:ind w:left="0"/>
              <w:jc w:val="center"/>
              <w:rPr>
                <w:rFonts w:ascii="Times New Roman" w:hAnsi="Times New Roman"/>
                <w:sz w:val="16"/>
                <w:szCs w:val="16"/>
                <w:lang w:val="lt-LT"/>
              </w:rPr>
            </w:pPr>
            <w:r w:rsidRPr="00525748">
              <w:rPr>
                <w:rFonts w:ascii="Times New Roman" w:hAnsi="Times New Roman"/>
                <w:sz w:val="16"/>
                <w:szCs w:val="16"/>
                <w:lang w:val="lt-LT"/>
              </w:rPr>
              <w:t>Abejoju ar atsakingas</w:t>
            </w:r>
          </w:p>
        </w:tc>
        <w:tc>
          <w:tcPr>
            <w:tcW w:w="1134" w:type="dxa"/>
            <w:shd w:val="clear" w:color="auto" w:fill="D9D9D9"/>
            <w:vAlign w:val="center"/>
          </w:tcPr>
          <w:p w:rsidR="00FA084B" w:rsidRPr="00525748" w:rsidRDefault="00112918" w:rsidP="0093625C">
            <w:pPr>
              <w:pStyle w:val="ListParagraph"/>
              <w:tabs>
                <w:tab w:val="left" w:pos="-561"/>
              </w:tabs>
              <w:spacing w:after="0" w:line="240" w:lineRule="auto"/>
              <w:ind w:left="6"/>
              <w:jc w:val="center"/>
              <w:rPr>
                <w:rFonts w:ascii="Times New Roman" w:hAnsi="Times New Roman"/>
                <w:sz w:val="16"/>
                <w:szCs w:val="16"/>
                <w:lang w:val="lt-LT"/>
              </w:rPr>
            </w:pPr>
            <w:r>
              <w:rPr>
                <w:rFonts w:ascii="Times New Roman" w:hAnsi="Times New Roman"/>
                <w:sz w:val="16"/>
                <w:szCs w:val="16"/>
                <w:lang w:val="lt-LT"/>
              </w:rPr>
              <w:t>Nea</w:t>
            </w:r>
            <w:r w:rsidR="00FA084B" w:rsidRPr="00525748">
              <w:rPr>
                <w:rFonts w:ascii="Times New Roman" w:hAnsi="Times New Roman"/>
                <w:sz w:val="16"/>
                <w:szCs w:val="16"/>
                <w:lang w:val="lt-LT"/>
              </w:rPr>
              <w:t>tsakingas</w:t>
            </w:r>
          </w:p>
        </w:tc>
        <w:tc>
          <w:tcPr>
            <w:tcW w:w="1134" w:type="dxa"/>
            <w:shd w:val="clear" w:color="auto" w:fill="D9D9D9"/>
            <w:vAlign w:val="center"/>
          </w:tcPr>
          <w:p w:rsidR="00FA084B" w:rsidRPr="00525748" w:rsidRDefault="00112918" w:rsidP="0093625C">
            <w:pPr>
              <w:pStyle w:val="ListParagraph"/>
              <w:tabs>
                <w:tab w:val="left" w:pos="-1096"/>
              </w:tabs>
              <w:spacing w:after="0" w:line="240" w:lineRule="auto"/>
              <w:ind w:left="38"/>
              <w:jc w:val="center"/>
              <w:rPr>
                <w:rFonts w:ascii="Times New Roman" w:hAnsi="Times New Roman"/>
                <w:sz w:val="16"/>
                <w:szCs w:val="16"/>
                <w:lang w:val="lt-LT"/>
              </w:rPr>
            </w:pPr>
            <w:r>
              <w:rPr>
                <w:rFonts w:ascii="Times New Roman" w:hAnsi="Times New Roman"/>
                <w:sz w:val="16"/>
                <w:szCs w:val="16"/>
                <w:lang w:val="lt-LT"/>
              </w:rPr>
              <w:t>Visiškai ne</w:t>
            </w:r>
            <w:r w:rsidR="00FA084B" w:rsidRPr="00525748">
              <w:rPr>
                <w:rFonts w:ascii="Times New Roman" w:hAnsi="Times New Roman"/>
                <w:sz w:val="16"/>
                <w:szCs w:val="16"/>
                <w:lang w:val="lt-LT"/>
              </w:rPr>
              <w:t>atsakingas</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lastRenderedPageBreak/>
              <w:t>Ligoninės vadovas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Ligoninės pavaduotojas slaugai</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Skyriaus vedėjas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Gydytojas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Vyr. slaugos administratorius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Slaugytojas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3545" w:type="dxa"/>
          </w:tcPr>
          <w:p w:rsidR="00312A29" w:rsidRPr="00525748" w:rsidRDefault="00312A29" w:rsidP="00237130">
            <w:pPr>
              <w:pStyle w:val="ListParagraph"/>
              <w:numPr>
                <w:ilvl w:val="0"/>
                <w:numId w:val="14"/>
              </w:numPr>
              <w:tabs>
                <w:tab w:val="left" w:pos="284"/>
              </w:tabs>
              <w:spacing w:after="0" w:line="240" w:lineRule="auto"/>
              <w:ind w:hanging="720"/>
              <w:rPr>
                <w:rFonts w:ascii="Times New Roman" w:hAnsi="Times New Roman"/>
                <w:sz w:val="24"/>
                <w:szCs w:val="24"/>
                <w:lang w:val="lt-LT"/>
              </w:rPr>
            </w:pPr>
            <w:r w:rsidRPr="00525748">
              <w:rPr>
                <w:rFonts w:ascii="Times New Roman" w:hAnsi="Times New Roman"/>
                <w:sz w:val="24"/>
                <w:szCs w:val="24"/>
                <w:lang w:val="lt-LT"/>
              </w:rPr>
              <w:t>Slaugytojo padėjėjas</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134"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bl>
    <w:p w:rsidR="00FA084B" w:rsidRPr="00E359B1" w:rsidRDefault="00FA084B" w:rsidP="00237130">
      <w:pPr>
        <w:pStyle w:val="ListParagraph"/>
        <w:numPr>
          <w:ilvl w:val="0"/>
          <w:numId w:val="17"/>
        </w:numPr>
        <w:shd w:val="clear" w:color="auto" w:fill="D9D9D9"/>
        <w:tabs>
          <w:tab w:val="left" w:pos="426"/>
        </w:tabs>
        <w:spacing w:after="0" w:line="240" w:lineRule="auto"/>
        <w:ind w:left="426" w:hanging="426"/>
        <w:jc w:val="both"/>
        <w:rPr>
          <w:rFonts w:ascii="Times New Roman" w:hAnsi="Times New Roman"/>
          <w:sz w:val="24"/>
          <w:szCs w:val="24"/>
          <w:lang w:val="lt-LT"/>
        </w:rPr>
      </w:pPr>
      <w:r>
        <w:rPr>
          <w:rFonts w:ascii="Times New Roman" w:hAnsi="Times New Roman"/>
          <w:sz w:val="24"/>
          <w:szCs w:val="24"/>
          <w:lang w:val="lt-LT"/>
        </w:rPr>
        <w:t>Jūsų nuomone, kaip dažnai slaugytojo darbo praktikoje</w:t>
      </w:r>
      <w:r w:rsidRPr="00E359B1">
        <w:rPr>
          <w:rFonts w:ascii="Times New Roman" w:hAnsi="Times New Roman"/>
          <w:sz w:val="24"/>
          <w:szCs w:val="24"/>
          <w:lang w:val="lt-LT"/>
        </w:rPr>
        <w:t xml:space="preserve"> pasitaik</w:t>
      </w:r>
      <w:r>
        <w:rPr>
          <w:rFonts w:ascii="Times New Roman" w:hAnsi="Times New Roman"/>
          <w:sz w:val="24"/>
          <w:szCs w:val="24"/>
          <w:lang w:val="lt-LT"/>
        </w:rPr>
        <w:t>o nepageidaujami įvykiai</w:t>
      </w:r>
      <w:r w:rsidRPr="00E359B1">
        <w:rPr>
          <w:rFonts w:ascii="Times New Roman" w:hAnsi="Times New Roman"/>
          <w:sz w:val="24"/>
          <w:szCs w:val="24"/>
          <w:lang w:val="lt-LT"/>
        </w:rPr>
        <w:t>?</w:t>
      </w:r>
    </w:p>
    <w:p w:rsidR="00FA084B" w:rsidRDefault="00FA084B" w:rsidP="00237130">
      <w:pPr>
        <w:pStyle w:val="ListParagraph"/>
        <w:numPr>
          <w:ilvl w:val="0"/>
          <w:numId w:val="37"/>
        </w:numPr>
        <w:shd w:val="clear" w:color="auto" w:fill="FFFFFF"/>
        <w:tabs>
          <w:tab w:val="left" w:pos="426"/>
        </w:tabs>
        <w:spacing w:after="0" w:line="240" w:lineRule="auto"/>
        <w:jc w:val="both"/>
        <w:rPr>
          <w:rFonts w:ascii="Times New Roman" w:hAnsi="Times New Roman"/>
          <w:sz w:val="24"/>
          <w:szCs w:val="24"/>
          <w:lang w:val="lt-LT"/>
        </w:rPr>
      </w:pPr>
      <w:r>
        <w:rPr>
          <w:rFonts w:ascii="Times New Roman" w:hAnsi="Times New Roman"/>
          <w:sz w:val="24"/>
          <w:szCs w:val="24"/>
          <w:lang w:val="lt-LT"/>
        </w:rPr>
        <w:t>Labai dažnai</w:t>
      </w:r>
    </w:p>
    <w:p w:rsidR="00FA084B" w:rsidRDefault="00FA084B" w:rsidP="00237130">
      <w:pPr>
        <w:pStyle w:val="ListParagraph"/>
        <w:numPr>
          <w:ilvl w:val="0"/>
          <w:numId w:val="37"/>
        </w:numPr>
        <w:shd w:val="clear" w:color="auto" w:fill="FFFFFF"/>
        <w:tabs>
          <w:tab w:val="left" w:pos="426"/>
        </w:tabs>
        <w:spacing w:after="0" w:line="240" w:lineRule="auto"/>
        <w:jc w:val="both"/>
        <w:rPr>
          <w:rFonts w:ascii="Times New Roman" w:hAnsi="Times New Roman"/>
          <w:sz w:val="24"/>
          <w:szCs w:val="24"/>
          <w:lang w:val="lt-LT"/>
        </w:rPr>
      </w:pPr>
      <w:r>
        <w:rPr>
          <w:rFonts w:ascii="Times New Roman" w:hAnsi="Times New Roman"/>
          <w:sz w:val="24"/>
          <w:szCs w:val="24"/>
          <w:lang w:val="lt-LT"/>
        </w:rPr>
        <w:t>Dažnai</w:t>
      </w:r>
    </w:p>
    <w:p w:rsidR="00FA084B" w:rsidRDefault="00FA084B" w:rsidP="00237130">
      <w:pPr>
        <w:pStyle w:val="ListParagraph"/>
        <w:numPr>
          <w:ilvl w:val="0"/>
          <w:numId w:val="37"/>
        </w:numPr>
        <w:shd w:val="clear" w:color="auto" w:fill="FFFFFF"/>
        <w:tabs>
          <w:tab w:val="left" w:pos="426"/>
        </w:tabs>
        <w:spacing w:after="0" w:line="240" w:lineRule="auto"/>
        <w:jc w:val="both"/>
        <w:rPr>
          <w:rFonts w:ascii="Times New Roman" w:hAnsi="Times New Roman"/>
          <w:sz w:val="24"/>
          <w:szCs w:val="24"/>
          <w:lang w:val="lt-LT"/>
        </w:rPr>
      </w:pPr>
      <w:r>
        <w:rPr>
          <w:rFonts w:ascii="Times New Roman" w:hAnsi="Times New Roman"/>
          <w:sz w:val="24"/>
          <w:szCs w:val="24"/>
          <w:lang w:val="lt-LT"/>
        </w:rPr>
        <w:t>Kartais</w:t>
      </w:r>
    </w:p>
    <w:p w:rsidR="00FA084B" w:rsidRDefault="00FA084B" w:rsidP="00237130">
      <w:pPr>
        <w:pStyle w:val="ListParagraph"/>
        <w:numPr>
          <w:ilvl w:val="0"/>
          <w:numId w:val="37"/>
        </w:numPr>
        <w:shd w:val="clear" w:color="auto" w:fill="FFFFFF"/>
        <w:tabs>
          <w:tab w:val="left" w:pos="426"/>
        </w:tabs>
        <w:spacing w:after="0" w:line="240" w:lineRule="auto"/>
        <w:jc w:val="both"/>
        <w:rPr>
          <w:rFonts w:ascii="Times New Roman" w:hAnsi="Times New Roman"/>
          <w:sz w:val="24"/>
          <w:szCs w:val="24"/>
          <w:lang w:val="lt-LT"/>
        </w:rPr>
      </w:pPr>
      <w:r>
        <w:rPr>
          <w:rFonts w:ascii="Times New Roman" w:hAnsi="Times New Roman"/>
          <w:sz w:val="24"/>
          <w:szCs w:val="24"/>
          <w:lang w:val="lt-LT"/>
        </w:rPr>
        <w:t>Retai</w:t>
      </w:r>
    </w:p>
    <w:p w:rsidR="00FA084B" w:rsidRPr="00E359B1" w:rsidRDefault="00FA084B" w:rsidP="00237130">
      <w:pPr>
        <w:pStyle w:val="ListParagraph"/>
        <w:numPr>
          <w:ilvl w:val="0"/>
          <w:numId w:val="37"/>
        </w:numPr>
        <w:shd w:val="clear" w:color="auto" w:fill="FFFFFF"/>
        <w:tabs>
          <w:tab w:val="left" w:pos="426"/>
        </w:tabs>
        <w:spacing w:after="0" w:line="240" w:lineRule="auto"/>
        <w:jc w:val="both"/>
        <w:rPr>
          <w:rFonts w:ascii="Times New Roman" w:hAnsi="Times New Roman"/>
          <w:sz w:val="24"/>
          <w:szCs w:val="24"/>
          <w:lang w:val="lt-LT"/>
        </w:rPr>
      </w:pPr>
      <w:r>
        <w:rPr>
          <w:rFonts w:ascii="Times New Roman" w:hAnsi="Times New Roman"/>
          <w:sz w:val="24"/>
          <w:szCs w:val="24"/>
          <w:lang w:val="lt-LT"/>
        </w:rPr>
        <w:t>Niekada</w:t>
      </w:r>
    </w:p>
    <w:p w:rsidR="00FA084B" w:rsidRPr="00E359B1" w:rsidRDefault="00FA084B" w:rsidP="00237130">
      <w:pPr>
        <w:pStyle w:val="ListParagraph"/>
        <w:numPr>
          <w:ilvl w:val="0"/>
          <w:numId w:val="17"/>
        </w:numPr>
        <w:shd w:val="clear" w:color="auto" w:fill="D9D9D9"/>
        <w:tabs>
          <w:tab w:val="left" w:pos="360"/>
        </w:tabs>
        <w:spacing w:after="0" w:line="240" w:lineRule="auto"/>
        <w:ind w:left="426" w:hanging="426"/>
        <w:jc w:val="both"/>
        <w:rPr>
          <w:rFonts w:ascii="Times New Roman" w:hAnsi="Times New Roman"/>
          <w:sz w:val="24"/>
          <w:szCs w:val="24"/>
          <w:lang w:val="lt-LT"/>
        </w:rPr>
      </w:pPr>
      <w:r>
        <w:rPr>
          <w:rFonts w:ascii="Times New Roman" w:hAnsi="Times New Roman"/>
          <w:sz w:val="24"/>
          <w:szCs w:val="24"/>
          <w:lang w:val="lt-LT"/>
        </w:rPr>
        <w:t>Kaip Jūs manote, ar</w:t>
      </w:r>
      <w:r w:rsidRPr="00E359B1">
        <w:rPr>
          <w:rFonts w:ascii="Times New Roman" w:hAnsi="Times New Roman"/>
          <w:sz w:val="24"/>
          <w:szCs w:val="24"/>
          <w:lang w:val="lt-LT"/>
        </w:rPr>
        <w:t xml:space="preserve"> </w:t>
      </w:r>
      <w:r>
        <w:rPr>
          <w:rFonts w:ascii="Times New Roman" w:hAnsi="Times New Roman"/>
          <w:sz w:val="24"/>
          <w:szCs w:val="24"/>
          <w:lang w:val="lt-LT"/>
        </w:rPr>
        <w:t xml:space="preserve">slaugytojas turi prisiimti </w:t>
      </w:r>
      <w:r w:rsidRPr="00E359B1">
        <w:rPr>
          <w:rFonts w:ascii="Times New Roman" w:hAnsi="Times New Roman"/>
          <w:sz w:val="24"/>
          <w:szCs w:val="24"/>
          <w:lang w:val="lt-LT"/>
        </w:rPr>
        <w:t xml:space="preserve">asmeninę atsakomybę už </w:t>
      </w:r>
      <w:r>
        <w:rPr>
          <w:rFonts w:ascii="Times New Roman" w:hAnsi="Times New Roman"/>
          <w:sz w:val="24"/>
          <w:szCs w:val="24"/>
          <w:lang w:val="lt-LT"/>
        </w:rPr>
        <w:t>nepageidaujamą įvykį slaugoje</w:t>
      </w:r>
      <w:r w:rsidRPr="00E359B1">
        <w:rPr>
          <w:rFonts w:ascii="Times New Roman" w:hAnsi="Times New Roman"/>
          <w:sz w:val="24"/>
          <w:szCs w:val="24"/>
          <w:lang w:val="lt-LT"/>
        </w:rPr>
        <w:t>?</w:t>
      </w:r>
    </w:p>
    <w:p w:rsidR="00FA084B" w:rsidRDefault="00FA084B" w:rsidP="00237130">
      <w:pPr>
        <w:pStyle w:val="ListParagraph"/>
        <w:numPr>
          <w:ilvl w:val="0"/>
          <w:numId w:val="23"/>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Taip</w:t>
      </w:r>
    </w:p>
    <w:p w:rsidR="00FA084B" w:rsidRDefault="00FA084B" w:rsidP="00237130">
      <w:pPr>
        <w:pStyle w:val="ListParagraph"/>
        <w:numPr>
          <w:ilvl w:val="0"/>
          <w:numId w:val="23"/>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Default="00FA084B" w:rsidP="00237130">
      <w:pPr>
        <w:pStyle w:val="ListParagraph"/>
        <w:numPr>
          <w:ilvl w:val="0"/>
          <w:numId w:val="23"/>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Pr="0037071B" w:rsidRDefault="00FA084B" w:rsidP="00237130">
      <w:pPr>
        <w:pStyle w:val="ListParagraph"/>
        <w:numPr>
          <w:ilvl w:val="0"/>
          <w:numId w:val="17"/>
        </w:numPr>
        <w:shd w:val="clear" w:color="auto" w:fill="D9D9D9"/>
        <w:tabs>
          <w:tab w:val="left" w:pos="426"/>
        </w:tabs>
        <w:spacing w:after="0" w:line="240" w:lineRule="auto"/>
        <w:ind w:left="426" w:hanging="426"/>
        <w:jc w:val="both"/>
        <w:rPr>
          <w:rFonts w:ascii="Times New Roman" w:hAnsi="Times New Roman"/>
          <w:sz w:val="24"/>
          <w:szCs w:val="24"/>
          <w:lang w:val="lt-LT"/>
        </w:rPr>
      </w:pPr>
      <w:r w:rsidRPr="0037071B">
        <w:rPr>
          <w:rFonts w:ascii="Times New Roman" w:hAnsi="Times New Roman"/>
          <w:sz w:val="24"/>
          <w:szCs w:val="24"/>
          <w:lang w:val="lt-LT"/>
        </w:rPr>
        <w:t xml:space="preserve">Kaip Jūs manote, ar pranešti pacientui apie </w:t>
      </w:r>
      <w:r>
        <w:rPr>
          <w:rFonts w:ascii="Times New Roman" w:hAnsi="Times New Roman"/>
          <w:sz w:val="24"/>
          <w:szCs w:val="24"/>
          <w:lang w:val="lt-LT"/>
        </w:rPr>
        <w:t>įvykusį nepageidaujamą įvykį yra slaugytojo</w:t>
      </w:r>
      <w:r w:rsidRPr="0037071B">
        <w:rPr>
          <w:rFonts w:ascii="Times New Roman" w:hAnsi="Times New Roman"/>
          <w:sz w:val="24"/>
          <w:szCs w:val="24"/>
          <w:lang w:val="lt-LT"/>
        </w:rPr>
        <w:t xml:space="preserve"> atsakomybė?</w:t>
      </w:r>
    </w:p>
    <w:p w:rsidR="00FA084B" w:rsidRDefault="00FA084B" w:rsidP="00237130">
      <w:pPr>
        <w:pStyle w:val="ListParagraph"/>
        <w:numPr>
          <w:ilvl w:val="0"/>
          <w:numId w:val="33"/>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 xml:space="preserve">Taip </w:t>
      </w:r>
    </w:p>
    <w:p w:rsidR="00FA084B" w:rsidRDefault="00FA084B" w:rsidP="00237130">
      <w:pPr>
        <w:pStyle w:val="ListParagraph"/>
        <w:numPr>
          <w:ilvl w:val="0"/>
          <w:numId w:val="33"/>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Pr="0037071B" w:rsidRDefault="00FA084B" w:rsidP="00237130">
      <w:pPr>
        <w:pStyle w:val="ListParagraph"/>
        <w:numPr>
          <w:ilvl w:val="0"/>
          <w:numId w:val="33"/>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Pr="00C7229C" w:rsidRDefault="00FA084B" w:rsidP="00237130">
      <w:pPr>
        <w:pStyle w:val="ListParagraph"/>
        <w:numPr>
          <w:ilvl w:val="0"/>
          <w:numId w:val="17"/>
        </w:numPr>
        <w:shd w:val="clear" w:color="auto" w:fill="D9D9D9"/>
        <w:tabs>
          <w:tab w:val="left" w:pos="426"/>
        </w:tabs>
        <w:spacing w:after="0" w:line="240" w:lineRule="auto"/>
        <w:ind w:left="426" w:hanging="426"/>
        <w:jc w:val="both"/>
        <w:rPr>
          <w:rFonts w:ascii="Times New Roman" w:hAnsi="Times New Roman"/>
          <w:sz w:val="24"/>
          <w:szCs w:val="24"/>
          <w:lang w:val="lt-LT"/>
        </w:rPr>
      </w:pPr>
      <w:r w:rsidRPr="00C7229C">
        <w:rPr>
          <w:rFonts w:ascii="Times New Roman" w:hAnsi="Times New Roman"/>
          <w:sz w:val="24"/>
          <w:szCs w:val="24"/>
          <w:lang w:val="lt-LT"/>
        </w:rPr>
        <w:t xml:space="preserve">Kaip Jūs manote, ar </w:t>
      </w:r>
      <w:r>
        <w:rPr>
          <w:rFonts w:ascii="Times New Roman" w:hAnsi="Times New Roman"/>
          <w:sz w:val="24"/>
          <w:szCs w:val="24"/>
          <w:lang w:val="lt-LT"/>
        </w:rPr>
        <w:t>pacientas turi prisiimti dalį atsakomybės už įvykusį nepageidaujamą įvykį?</w:t>
      </w:r>
    </w:p>
    <w:p w:rsidR="00FA084B" w:rsidRDefault="00FA084B" w:rsidP="00237130">
      <w:pPr>
        <w:pStyle w:val="ListParagraph"/>
        <w:numPr>
          <w:ilvl w:val="0"/>
          <w:numId w:val="22"/>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Taip</w:t>
      </w:r>
    </w:p>
    <w:p w:rsidR="00FA084B" w:rsidRDefault="00FA084B" w:rsidP="00237130">
      <w:pPr>
        <w:pStyle w:val="ListParagraph"/>
        <w:numPr>
          <w:ilvl w:val="0"/>
          <w:numId w:val="22"/>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Pr="00C7229C" w:rsidRDefault="00FA084B" w:rsidP="00237130">
      <w:pPr>
        <w:pStyle w:val="ListParagraph"/>
        <w:numPr>
          <w:ilvl w:val="0"/>
          <w:numId w:val="22"/>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Default="00FA084B" w:rsidP="00237130">
      <w:pPr>
        <w:pStyle w:val="ListParagraph"/>
        <w:numPr>
          <w:ilvl w:val="0"/>
          <w:numId w:val="17"/>
        </w:numPr>
        <w:shd w:val="clear" w:color="auto" w:fill="D9D9D9"/>
        <w:tabs>
          <w:tab w:val="left" w:pos="426"/>
        </w:tabs>
        <w:spacing w:after="0" w:line="240" w:lineRule="auto"/>
        <w:ind w:left="426" w:hanging="426"/>
        <w:jc w:val="both"/>
        <w:rPr>
          <w:rFonts w:ascii="Times New Roman" w:hAnsi="Times New Roman"/>
          <w:sz w:val="24"/>
          <w:szCs w:val="24"/>
          <w:lang w:val="lt-LT"/>
        </w:rPr>
      </w:pPr>
      <w:r>
        <w:rPr>
          <w:rFonts w:ascii="Times New Roman" w:hAnsi="Times New Roman"/>
          <w:sz w:val="24"/>
          <w:szCs w:val="24"/>
          <w:lang w:val="lt-LT"/>
        </w:rPr>
        <w:t>Kaip Jūs manote, ar atsakomybė už pacientų saugą turėtų būti bendra (pvz., gydytojo, slaugytojo ir paciento)?</w:t>
      </w:r>
    </w:p>
    <w:p w:rsidR="00FA084B" w:rsidRDefault="00FA084B" w:rsidP="00237130">
      <w:pPr>
        <w:pStyle w:val="ListParagraph"/>
        <w:numPr>
          <w:ilvl w:val="0"/>
          <w:numId w:val="28"/>
        </w:numPr>
        <w:shd w:val="clear" w:color="auto" w:fill="FFFFFF"/>
        <w:tabs>
          <w:tab w:val="left" w:pos="-2977"/>
        </w:tabs>
        <w:spacing w:after="0" w:line="240" w:lineRule="auto"/>
        <w:rPr>
          <w:rFonts w:ascii="Times New Roman" w:hAnsi="Times New Roman"/>
          <w:sz w:val="24"/>
          <w:szCs w:val="24"/>
          <w:lang w:val="lt-LT"/>
        </w:rPr>
      </w:pPr>
      <w:r>
        <w:rPr>
          <w:rFonts w:ascii="Times New Roman" w:hAnsi="Times New Roman"/>
          <w:sz w:val="24"/>
          <w:szCs w:val="24"/>
          <w:lang w:val="lt-LT"/>
        </w:rPr>
        <w:t>Taip</w:t>
      </w:r>
    </w:p>
    <w:p w:rsidR="00FA084B" w:rsidRDefault="00FA084B" w:rsidP="00237130">
      <w:pPr>
        <w:pStyle w:val="ListParagraph"/>
        <w:numPr>
          <w:ilvl w:val="0"/>
          <w:numId w:val="28"/>
        </w:numPr>
        <w:shd w:val="clear" w:color="auto" w:fill="FFFFFF"/>
        <w:tabs>
          <w:tab w:val="left" w:pos="-2977"/>
        </w:tabs>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Pr="008938FE" w:rsidRDefault="00FA084B" w:rsidP="00237130">
      <w:pPr>
        <w:pStyle w:val="ListParagraph"/>
        <w:numPr>
          <w:ilvl w:val="0"/>
          <w:numId w:val="28"/>
        </w:numPr>
        <w:shd w:val="clear" w:color="auto" w:fill="FFFFFF"/>
        <w:tabs>
          <w:tab w:val="left" w:pos="-2977"/>
        </w:tabs>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Pr="00C7229C" w:rsidRDefault="00FA084B" w:rsidP="00237130">
      <w:pPr>
        <w:pStyle w:val="ListParagraph"/>
        <w:numPr>
          <w:ilvl w:val="0"/>
          <w:numId w:val="17"/>
        </w:numPr>
        <w:shd w:val="clear" w:color="auto" w:fill="D9D9D9"/>
        <w:tabs>
          <w:tab w:val="left" w:pos="426"/>
        </w:tabs>
        <w:spacing w:after="0" w:line="240" w:lineRule="auto"/>
        <w:ind w:left="284" w:hanging="284"/>
        <w:rPr>
          <w:rFonts w:ascii="Times New Roman" w:hAnsi="Times New Roman"/>
          <w:sz w:val="24"/>
          <w:szCs w:val="24"/>
          <w:lang w:val="lt-LT"/>
        </w:rPr>
      </w:pPr>
      <w:r w:rsidRPr="00C7229C">
        <w:rPr>
          <w:rFonts w:ascii="Times New Roman" w:hAnsi="Times New Roman"/>
          <w:sz w:val="24"/>
          <w:szCs w:val="24"/>
          <w:lang w:val="lt-LT"/>
        </w:rPr>
        <w:t xml:space="preserve">Kaip Jūs manote, kas daugiau laiko bendrauja su pacientu? </w:t>
      </w:r>
    </w:p>
    <w:p w:rsidR="00FA084B" w:rsidRPr="00C7229C" w:rsidRDefault="00FA084B" w:rsidP="00237130">
      <w:pPr>
        <w:pStyle w:val="ListParagraph"/>
        <w:numPr>
          <w:ilvl w:val="0"/>
          <w:numId w:val="13"/>
        </w:numPr>
        <w:spacing w:after="0" w:line="240" w:lineRule="auto"/>
        <w:rPr>
          <w:rFonts w:ascii="Times New Roman" w:hAnsi="Times New Roman"/>
          <w:sz w:val="24"/>
          <w:szCs w:val="24"/>
          <w:lang w:val="lt-LT"/>
        </w:rPr>
      </w:pPr>
      <w:r w:rsidRPr="00C7229C">
        <w:rPr>
          <w:rFonts w:ascii="Times New Roman" w:hAnsi="Times New Roman"/>
          <w:sz w:val="24"/>
          <w:szCs w:val="24"/>
          <w:lang w:val="lt-LT"/>
        </w:rPr>
        <w:t>Gydytojas</w:t>
      </w:r>
      <w:r w:rsidRPr="00C7229C">
        <w:rPr>
          <w:rFonts w:ascii="Times New Roman" w:hAnsi="Times New Roman"/>
          <w:sz w:val="24"/>
          <w:szCs w:val="24"/>
          <w:lang w:val="lt-LT"/>
        </w:rPr>
        <w:softHyphen/>
      </w:r>
      <w:r w:rsidRPr="00C7229C">
        <w:rPr>
          <w:rFonts w:ascii="Times New Roman" w:hAnsi="Times New Roman"/>
          <w:sz w:val="24"/>
          <w:szCs w:val="24"/>
          <w:lang w:val="lt-LT"/>
        </w:rPr>
        <w:softHyphen/>
      </w:r>
      <w:r w:rsidRPr="00C7229C">
        <w:rPr>
          <w:rFonts w:ascii="Times New Roman" w:hAnsi="Times New Roman"/>
          <w:sz w:val="24"/>
          <w:szCs w:val="24"/>
          <w:lang w:val="lt-LT"/>
        </w:rPr>
        <w:softHyphen/>
      </w:r>
      <w:r w:rsidRPr="00C7229C">
        <w:rPr>
          <w:rFonts w:ascii="Times New Roman" w:hAnsi="Times New Roman"/>
          <w:sz w:val="24"/>
          <w:szCs w:val="24"/>
          <w:lang w:val="lt-LT"/>
        </w:rPr>
        <w:softHyphen/>
      </w:r>
    </w:p>
    <w:p w:rsidR="00FA084B" w:rsidRPr="002D2167" w:rsidRDefault="00FA084B" w:rsidP="00237130">
      <w:pPr>
        <w:pStyle w:val="ListParagraph"/>
        <w:numPr>
          <w:ilvl w:val="0"/>
          <w:numId w:val="13"/>
        </w:numPr>
        <w:spacing w:after="0" w:line="240" w:lineRule="auto"/>
        <w:rPr>
          <w:rFonts w:ascii="Times New Roman" w:hAnsi="Times New Roman"/>
          <w:sz w:val="24"/>
          <w:szCs w:val="24"/>
          <w:lang w:val="lt-LT"/>
        </w:rPr>
      </w:pPr>
      <w:r w:rsidRPr="00C7229C">
        <w:rPr>
          <w:rFonts w:ascii="Times New Roman" w:hAnsi="Times New Roman"/>
          <w:sz w:val="24"/>
          <w:szCs w:val="24"/>
          <w:lang w:val="lt-LT"/>
        </w:rPr>
        <w:t>Slaugytojas</w:t>
      </w:r>
    </w:p>
    <w:p w:rsidR="00FA084B" w:rsidRPr="00C7229C" w:rsidRDefault="00FA084B" w:rsidP="00237130">
      <w:pPr>
        <w:pStyle w:val="ListParagraph"/>
        <w:numPr>
          <w:ilvl w:val="0"/>
          <w:numId w:val="17"/>
        </w:numPr>
        <w:shd w:val="clear" w:color="auto" w:fill="D9D9D9"/>
        <w:tabs>
          <w:tab w:val="left" w:pos="426"/>
        </w:tabs>
        <w:spacing w:after="0" w:line="240" w:lineRule="auto"/>
        <w:ind w:left="284" w:hanging="284"/>
        <w:jc w:val="both"/>
        <w:rPr>
          <w:rFonts w:ascii="Times New Roman" w:hAnsi="Times New Roman"/>
          <w:sz w:val="24"/>
          <w:szCs w:val="24"/>
          <w:lang w:val="lt-LT"/>
        </w:rPr>
      </w:pPr>
      <w:r>
        <w:rPr>
          <w:rFonts w:ascii="Times New Roman" w:hAnsi="Times New Roman"/>
          <w:sz w:val="24"/>
          <w:szCs w:val="24"/>
          <w:lang w:val="lt-LT"/>
        </w:rPr>
        <w:t xml:space="preserve">Balais įvertinkite slaugytojo </w:t>
      </w:r>
      <w:r w:rsidRPr="00C7229C">
        <w:rPr>
          <w:rFonts w:ascii="Times New Roman" w:hAnsi="Times New Roman"/>
          <w:sz w:val="24"/>
          <w:szCs w:val="24"/>
          <w:lang w:val="lt-LT"/>
        </w:rPr>
        <w:t>bendravi</w:t>
      </w:r>
      <w:r>
        <w:rPr>
          <w:rFonts w:ascii="Times New Roman" w:hAnsi="Times New Roman"/>
          <w:sz w:val="24"/>
          <w:szCs w:val="24"/>
          <w:lang w:val="lt-LT"/>
        </w:rPr>
        <w:t>mo su pacientu svarbumą</w:t>
      </w:r>
      <w:r w:rsidRPr="00C7229C">
        <w:rPr>
          <w:rFonts w:ascii="Times New Roman" w:hAnsi="Times New Roman"/>
          <w:sz w:val="24"/>
          <w:szCs w:val="24"/>
          <w:lang w:val="lt-LT"/>
        </w:rPr>
        <w:t xml:space="preserve">. </w:t>
      </w:r>
    </w:p>
    <w:p w:rsidR="00FA084B" w:rsidRDefault="00FA084B" w:rsidP="0093625C">
      <w:pPr>
        <w:spacing w:line="240" w:lineRule="auto"/>
      </w:pPr>
      <w:r>
        <w:t>Visiškai nesvarbu</w:t>
      </w:r>
      <w:r>
        <w:tab/>
        <w:t>1      2       3      4       5       6       7       8      9      10</w:t>
      </w:r>
      <w:r>
        <w:tab/>
        <w:t xml:space="preserve">     </w:t>
      </w:r>
      <w:r w:rsidRPr="00C7229C">
        <w:t>Labai svarbu</w:t>
      </w:r>
    </w:p>
    <w:p w:rsidR="00FA084B" w:rsidRDefault="00FA084B" w:rsidP="003D67CA">
      <w:pPr>
        <w:pStyle w:val="ListParagraph"/>
        <w:numPr>
          <w:ilvl w:val="0"/>
          <w:numId w:val="17"/>
        </w:numPr>
        <w:shd w:val="clear" w:color="auto" w:fill="D9D9D9"/>
        <w:tabs>
          <w:tab w:val="left" w:pos="426"/>
        </w:tabs>
        <w:spacing w:after="0" w:line="240" w:lineRule="auto"/>
        <w:ind w:left="284" w:hanging="284"/>
        <w:jc w:val="both"/>
        <w:rPr>
          <w:rFonts w:ascii="Times New Roman" w:hAnsi="Times New Roman"/>
          <w:sz w:val="24"/>
          <w:szCs w:val="24"/>
          <w:lang w:val="lt-LT"/>
        </w:rPr>
      </w:pPr>
      <w:r>
        <w:rPr>
          <w:rFonts w:ascii="Times New Roman" w:hAnsi="Times New Roman"/>
          <w:sz w:val="24"/>
          <w:szCs w:val="24"/>
          <w:lang w:val="lt-LT"/>
        </w:rPr>
        <w:t xml:space="preserve">Kaip Jūs manote, ar slaugytojas yra atsakingas už bendravimą su pacientu savo </w:t>
      </w:r>
      <w:r w:rsidR="003D67CA">
        <w:rPr>
          <w:rFonts w:ascii="Times New Roman" w:hAnsi="Times New Roman"/>
          <w:sz w:val="24"/>
          <w:szCs w:val="24"/>
          <w:lang w:val="lt-LT"/>
        </w:rPr>
        <w:t xml:space="preserve">  </w:t>
      </w:r>
      <w:r>
        <w:rPr>
          <w:rFonts w:ascii="Times New Roman" w:hAnsi="Times New Roman"/>
          <w:sz w:val="24"/>
          <w:szCs w:val="24"/>
          <w:lang w:val="lt-LT"/>
        </w:rPr>
        <w:t>kompetencijos ribose?</w:t>
      </w:r>
    </w:p>
    <w:p w:rsidR="00FA084B" w:rsidRDefault="00FA084B" w:rsidP="00237130">
      <w:pPr>
        <w:pStyle w:val="ListParagraph"/>
        <w:numPr>
          <w:ilvl w:val="0"/>
          <w:numId w:val="29"/>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Taip</w:t>
      </w:r>
    </w:p>
    <w:p w:rsidR="00FA084B" w:rsidRDefault="00FA084B" w:rsidP="00237130">
      <w:pPr>
        <w:pStyle w:val="ListParagraph"/>
        <w:numPr>
          <w:ilvl w:val="0"/>
          <w:numId w:val="29"/>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Default="00FA084B" w:rsidP="00237130">
      <w:pPr>
        <w:pStyle w:val="ListParagraph"/>
        <w:numPr>
          <w:ilvl w:val="0"/>
          <w:numId w:val="29"/>
        </w:numPr>
        <w:shd w:val="clear" w:color="auto" w:fill="FFFFFF"/>
        <w:tabs>
          <w:tab w:val="left" w:pos="426"/>
        </w:tabs>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Pr="00C7229C" w:rsidRDefault="00FA084B" w:rsidP="00237130">
      <w:pPr>
        <w:numPr>
          <w:ilvl w:val="0"/>
          <w:numId w:val="17"/>
        </w:numPr>
        <w:shd w:val="clear" w:color="auto" w:fill="D9D9D9"/>
        <w:tabs>
          <w:tab w:val="left" w:pos="426"/>
        </w:tabs>
        <w:spacing w:line="240" w:lineRule="auto"/>
        <w:ind w:left="426" w:hanging="426"/>
      </w:pPr>
      <w:r w:rsidRPr="00C7229C">
        <w:t xml:space="preserve">Kaip Jūs manote, ar slaugytojo bendravimas su pacientu turi </w:t>
      </w:r>
      <w:r>
        <w:t xml:space="preserve">teigiamos </w:t>
      </w:r>
      <w:r w:rsidRPr="00C7229C">
        <w:t xml:space="preserve">reikšmės paciento saugai? </w:t>
      </w:r>
    </w:p>
    <w:p w:rsidR="00FA084B" w:rsidRDefault="00FA084B" w:rsidP="00237130">
      <w:pPr>
        <w:pStyle w:val="ListParagraph"/>
        <w:numPr>
          <w:ilvl w:val="0"/>
          <w:numId w:val="12"/>
        </w:numPr>
        <w:spacing w:after="0" w:line="240" w:lineRule="auto"/>
        <w:rPr>
          <w:rFonts w:ascii="Times New Roman" w:hAnsi="Times New Roman"/>
          <w:sz w:val="24"/>
          <w:szCs w:val="24"/>
          <w:lang w:val="lt-LT"/>
        </w:rPr>
      </w:pPr>
      <w:r>
        <w:rPr>
          <w:rFonts w:ascii="Times New Roman" w:hAnsi="Times New Roman"/>
          <w:sz w:val="24"/>
          <w:szCs w:val="24"/>
          <w:lang w:val="lt-LT"/>
        </w:rPr>
        <w:t>Taip</w:t>
      </w:r>
    </w:p>
    <w:p w:rsidR="00FA084B" w:rsidRDefault="00FA084B" w:rsidP="00237130">
      <w:pPr>
        <w:pStyle w:val="ListParagraph"/>
        <w:numPr>
          <w:ilvl w:val="0"/>
          <w:numId w:val="12"/>
        </w:numPr>
        <w:spacing w:after="0" w:line="240" w:lineRule="auto"/>
        <w:rPr>
          <w:rFonts w:ascii="Times New Roman" w:hAnsi="Times New Roman"/>
          <w:sz w:val="24"/>
          <w:szCs w:val="24"/>
          <w:lang w:val="lt-LT"/>
        </w:rPr>
      </w:pPr>
      <w:r>
        <w:rPr>
          <w:rFonts w:ascii="Times New Roman" w:hAnsi="Times New Roman"/>
          <w:sz w:val="24"/>
          <w:szCs w:val="24"/>
          <w:lang w:val="lt-LT"/>
        </w:rPr>
        <w:t>Iš dalies</w:t>
      </w:r>
    </w:p>
    <w:p w:rsidR="00FA084B" w:rsidRPr="00C7229C" w:rsidRDefault="00FA084B" w:rsidP="00237130">
      <w:pPr>
        <w:pStyle w:val="ListParagraph"/>
        <w:numPr>
          <w:ilvl w:val="0"/>
          <w:numId w:val="12"/>
        </w:numPr>
        <w:spacing w:after="0" w:line="240" w:lineRule="auto"/>
        <w:rPr>
          <w:rFonts w:ascii="Times New Roman" w:hAnsi="Times New Roman"/>
          <w:sz w:val="24"/>
          <w:szCs w:val="24"/>
          <w:lang w:val="lt-LT"/>
        </w:rPr>
      </w:pPr>
      <w:r>
        <w:rPr>
          <w:rFonts w:ascii="Times New Roman" w:hAnsi="Times New Roman"/>
          <w:sz w:val="24"/>
          <w:szCs w:val="24"/>
          <w:lang w:val="lt-LT"/>
        </w:rPr>
        <w:t>Ne</w:t>
      </w:r>
    </w:p>
    <w:p w:rsidR="00FA084B" w:rsidRDefault="00FA084B" w:rsidP="0093625C">
      <w:pPr>
        <w:pStyle w:val="ListParagraph"/>
        <w:spacing w:after="0" w:line="240" w:lineRule="auto"/>
        <w:ind w:left="0"/>
        <w:rPr>
          <w:rFonts w:ascii="Times New Roman" w:hAnsi="Times New Roman"/>
          <w:sz w:val="24"/>
          <w:szCs w:val="24"/>
          <w:lang w:val="lt-LT"/>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04"/>
        <w:gridCol w:w="1042"/>
        <w:gridCol w:w="1042"/>
        <w:gridCol w:w="1042"/>
        <w:gridCol w:w="1042"/>
        <w:gridCol w:w="1042"/>
      </w:tblGrid>
      <w:tr w:rsidR="00FA084B" w:rsidRPr="00FC6931" w:rsidTr="00FA084B">
        <w:trPr>
          <w:trHeight w:val="486"/>
          <w:jc w:val="center"/>
        </w:trPr>
        <w:tc>
          <w:tcPr>
            <w:tcW w:w="4004" w:type="dxa"/>
            <w:shd w:val="clear" w:color="auto" w:fill="D9D9D9"/>
          </w:tcPr>
          <w:p w:rsidR="00FA084B" w:rsidRPr="00FC6931" w:rsidRDefault="00FA084B" w:rsidP="00237130">
            <w:pPr>
              <w:numPr>
                <w:ilvl w:val="0"/>
                <w:numId w:val="17"/>
              </w:numPr>
              <w:spacing w:line="240" w:lineRule="auto"/>
              <w:ind w:left="397" w:hanging="397"/>
              <w:jc w:val="left"/>
            </w:pPr>
            <w:r>
              <w:lastRenderedPageBreak/>
              <w:t>Įvertinkite slaugytojo be</w:t>
            </w:r>
            <w:r w:rsidR="00963E2F">
              <w:t>ndravimo įgūdžių svarbą pacientų</w:t>
            </w:r>
            <w:r>
              <w:t xml:space="preserve"> saugai:</w:t>
            </w:r>
          </w:p>
        </w:tc>
        <w:tc>
          <w:tcPr>
            <w:tcW w:w="1042" w:type="dxa"/>
            <w:shd w:val="clear" w:color="auto" w:fill="D9D9D9"/>
            <w:vAlign w:val="center"/>
          </w:tcPr>
          <w:p w:rsidR="00FA084B" w:rsidRPr="00ED65D6" w:rsidRDefault="00112918" w:rsidP="0093625C">
            <w:pPr>
              <w:tabs>
                <w:tab w:val="left" w:pos="750"/>
              </w:tabs>
              <w:spacing w:line="240" w:lineRule="auto"/>
              <w:jc w:val="center"/>
              <w:rPr>
                <w:sz w:val="16"/>
                <w:szCs w:val="16"/>
              </w:rPr>
            </w:pPr>
            <w:r>
              <w:rPr>
                <w:sz w:val="16"/>
                <w:szCs w:val="16"/>
              </w:rPr>
              <w:t>Labai svarbu</w:t>
            </w:r>
          </w:p>
        </w:tc>
        <w:tc>
          <w:tcPr>
            <w:tcW w:w="1042" w:type="dxa"/>
            <w:shd w:val="clear" w:color="auto" w:fill="D9D9D9"/>
            <w:vAlign w:val="center"/>
          </w:tcPr>
          <w:p w:rsidR="00FA084B" w:rsidRPr="00ED65D6" w:rsidRDefault="00112918" w:rsidP="0093625C">
            <w:pPr>
              <w:spacing w:line="240" w:lineRule="auto"/>
              <w:jc w:val="center"/>
              <w:rPr>
                <w:sz w:val="16"/>
                <w:szCs w:val="16"/>
              </w:rPr>
            </w:pPr>
            <w:r>
              <w:rPr>
                <w:sz w:val="16"/>
                <w:szCs w:val="16"/>
              </w:rPr>
              <w:t>S</w:t>
            </w:r>
            <w:r w:rsidR="00FA084B" w:rsidRPr="00ED65D6">
              <w:rPr>
                <w:sz w:val="16"/>
                <w:szCs w:val="16"/>
              </w:rPr>
              <w:t>varbu</w:t>
            </w:r>
          </w:p>
        </w:tc>
        <w:tc>
          <w:tcPr>
            <w:tcW w:w="1042" w:type="dxa"/>
            <w:shd w:val="clear" w:color="auto" w:fill="D9D9D9"/>
            <w:vAlign w:val="center"/>
          </w:tcPr>
          <w:p w:rsidR="00FA084B" w:rsidRPr="00ED65D6" w:rsidRDefault="00FA084B" w:rsidP="0093625C">
            <w:pPr>
              <w:spacing w:line="240" w:lineRule="auto"/>
              <w:jc w:val="center"/>
              <w:rPr>
                <w:sz w:val="16"/>
                <w:szCs w:val="16"/>
              </w:rPr>
            </w:pPr>
            <w:r w:rsidRPr="00ED65D6">
              <w:rPr>
                <w:sz w:val="16"/>
                <w:szCs w:val="16"/>
              </w:rPr>
              <w:t>Nesu tikras ar svarbu</w:t>
            </w:r>
          </w:p>
        </w:tc>
        <w:tc>
          <w:tcPr>
            <w:tcW w:w="1042" w:type="dxa"/>
            <w:shd w:val="clear" w:color="auto" w:fill="D9D9D9"/>
            <w:vAlign w:val="center"/>
          </w:tcPr>
          <w:p w:rsidR="00FA084B" w:rsidRPr="00ED65D6" w:rsidRDefault="00112918" w:rsidP="0093625C">
            <w:pPr>
              <w:spacing w:line="240" w:lineRule="auto"/>
              <w:jc w:val="center"/>
              <w:rPr>
                <w:sz w:val="16"/>
                <w:szCs w:val="16"/>
              </w:rPr>
            </w:pPr>
            <w:r>
              <w:rPr>
                <w:sz w:val="16"/>
                <w:szCs w:val="16"/>
              </w:rPr>
              <w:t>Nes</w:t>
            </w:r>
            <w:r w:rsidR="00FA084B" w:rsidRPr="00ED65D6">
              <w:rPr>
                <w:sz w:val="16"/>
                <w:szCs w:val="16"/>
              </w:rPr>
              <w:t>varbu</w:t>
            </w:r>
          </w:p>
        </w:tc>
        <w:tc>
          <w:tcPr>
            <w:tcW w:w="1042" w:type="dxa"/>
            <w:shd w:val="clear" w:color="auto" w:fill="D9D9D9"/>
            <w:vAlign w:val="center"/>
          </w:tcPr>
          <w:p w:rsidR="00FA084B" w:rsidRPr="00ED65D6" w:rsidRDefault="00112918" w:rsidP="0093625C">
            <w:pPr>
              <w:spacing w:line="240" w:lineRule="auto"/>
              <w:jc w:val="center"/>
              <w:rPr>
                <w:sz w:val="16"/>
                <w:szCs w:val="16"/>
              </w:rPr>
            </w:pPr>
            <w:r>
              <w:rPr>
                <w:sz w:val="16"/>
                <w:szCs w:val="16"/>
              </w:rPr>
              <w:t>Visiškai ne</w:t>
            </w:r>
            <w:r w:rsidR="00FA084B" w:rsidRPr="00ED65D6">
              <w:rPr>
                <w:sz w:val="16"/>
                <w:szCs w:val="16"/>
              </w:rPr>
              <w:t>svarbu</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3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Kantrybė</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 xml:space="preserve">Šiluma </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Rūpestis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Lytėjimas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Konkretumas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Pagarba</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Nuoširdumas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proofErr w:type="spellStart"/>
            <w:r w:rsidRPr="00525748">
              <w:rPr>
                <w:rFonts w:ascii="Times New Roman" w:hAnsi="Times New Roman"/>
                <w:sz w:val="24"/>
                <w:szCs w:val="24"/>
                <w:lang w:val="lt-LT"/>
              </w:rPr>
              <w:t>Empatija</w:t>
            </w:r>
            <w:proofErr w:type="spellEnd"/>
            <w:r w:rsidRPr="00525748">
              <w:rPr>
                <w:rFonts w:ascii="Times New Roman" w:hAnsi="Times New Roman"/>
                <w:sz w:val="24"/>
                <w:szCs w:val="24"/>
                <w:lang w:val="lt-LT"/>
              </w:rPr>
              <w:t xml:space="preserve"> </w:t>
            </w:r>
            <w:r w:rsidRPr="00525748">
              <w:rPr>
                <w:rFonts w:ascii="Times New Roman" w:hAnsi="Times New Roman"/>
                <w:sz w:val="16"/>
                <w:szCs w:val="16"/>
                <w:lang w:val="lt-LT"/>
              </w:rPr>
              <w:t>(įsijautimas į kito žmogaus padėtį)</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284"/>
              </w:tabs>
              <w:spacing w:after="0" w:line="240" w:lineRule="auto"/>
              <w:ind w:left="318" w:hanging="284"/>
              <w:rPr>
                <w:rFonts w:ascii="Times New Roman" w:hAnsi="Times New Roman"/>
                <w:sz w:val="24"/>
                <w:szCs w:val="24"/>
                <w:lang w:val="lt-LT"/>
              </w:rPr>
            </w:pPr>
            <w:r w:rsidRPr="00525748">
              <w:rPr>
                <w:rFonts w:ascii="Times New Roman" w:hAnsi="Times New Roman"/>
                <w:sz w:val="24"/>
                <w:szCs w:val="24"/>
                <w:lang w:val="lt-LT"/>
              </w:rPr>
              <w:t>Pasitikėjimas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106"/>
              </w:tabs>
              <w:spacing w:after="0" w:line="240" w:lineRule="auto"/>
              <w:ind w:left="390" w:hanging="390"/>
              <w:rPr>
                <w:rFonts w:ascii="Times New Roman" w:hAnsi="Times New Roman"/>
                <w:sz w:val="24"/>
                <w:szCs w:val="24"/>
                <w:lang w:val="lt-LT"/>
              </w:rPr>
            </w:pPr>
            <w:r w:rsidRPr="00525748">
              <w:rPr>
                <w:rFonts w:ascii="Times New Roman" w:hAnsi="Times New Roman"/>
                <w:sz w:val="24"/>
                <w:szCs w:val="24"/>
                <w:lang w:val="lt-LT"/>
              </w:rPr>
              <w:t>Konfidencialumas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004" w:type="dxa"/>
          </w:tcPr>
          <w:p w:rsidR="00312A29" w:rsidRPr="00525748" w:rsidRDefault="00312A29" w:rsidP="00237130">
            <w:pPr>
              <w:pStyle w:val="ListParagraph"/>
              <w:numPr>
                <w:ilvl w:val="0"/>
                <w:numId w:val="19"/>
              </w:numPr>
              <w:tabs>
                <w:tab w:val="left" w:pos="-391"/>
                <w:tab w:val="left" w:pos="248"/>
              </w:tabs>
              <w:spacing w:after="0" w:line="240" w:lineRule="auto"/>
              <w:ind w:left="390" w:hanging="390"/>
              <w:rPr>
                <w:rFonts w:ascii="Times New Roman" w:hAnsi="Times New Roman"/>
                <w:sz w:val="24"/>
                <w:szCs w:val="24"/>
                <w:lang w:val="lt-LT"/>
              </w:rPr>
            </w:pPr>
            <w:r w:rsidRPr="00525748">
              <w:rPr>
                <w:rFonts w:ascii="Times New Roman" w:hAnsi="Times New Roman"/>
                <w:sz w:val="24"/>
                <w:szCs w:val="24"/>
                <w:lang w:val="lt-LT"/>
              </w:rPr>
              <w:t>Išklausymas</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1042"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bl>
    <w:p w:rsidR="00FA084B" w:rsidRDefault="00FA084B" w:rsidP="00237130">
      <w:pPr>
        <w:numPr>
          <w:ilvl w:val="0"/>
          <w:numId w:val="17"/>
        </w:numPr>
        <w:shd w:val="clear" w:color="auto" w:fill="D9D9D9"/>
        <w:spacing w:line="240" w:lineRule="auto"/>
        <w:ind w:left="426" w:hanging="426"/>
        <w:jc w:val="left"/>
      </w:pPr>
      <w:r>
        <w:t>Kaip Jūs manote, kas būdinga slaugytojui bendraujant su pacientu?</w:t>
      </w:r>
    </w:p>
    <w:p w:rsidR="00FA084B" w:rsidRPr="00B968BD" w:rsidRDefault="00FA084B" w:rsidP="0093625C">
      <w:pPr>
        <w:spacing w:line="240" w:lineRule="auto"/>
        <w:jc w:val="left"/>
        <w:rPr>
          <w:u w:val="single"/>
        </w:rPr>
      </w:pPr>
      <w:r w:rsidRPr="00B968BD">
        <w:rPr>
          <w:u w:val="single"/>
        </w:rPr>
        <w:t>(Galite apibraukti kelis atsakymo variantus)</w:t>
      </w:r>
    </w:p>
    <w:p w:rsidR="00FA084B" w:rsidRDefault="00FA084B" w:rsidP="00237130">
      <w:pPr>
        <w:numPr>
          <w:ilvl w:val="0"/>
          <w:numId w:val="31"/>
        </w:numPr>
        <w:spacing w:line="240" w:lineRule="auto"/>
        <w:ind w:hanging="654"/>
        <w:jc w:val="left"/>
      </w:pPr>
      <w:r>
        <w:t>Šypsena</w:t>
      </w:r>
    </w:p>
    <w:p w:rsidR="00FA084B" w:rsidRDefault="00FA084B" w:rsidP="00237130">
      <w:pPr>
        <w:numPr>
          <w:ilvl w:val="0"/>
          <w:numId w:val="31"/>
        </w:numPr>
        <w:spacing w:line="240" w:lineRule="auto"/>
        <w:ind w:hanging="654"/>
        <w:jc w:val="left"/>
      </w:pPr>
      <w:r>
        <w:t>Akių kontakto palaikymas</w:t>
      </w:r>
    </w:p>
    <w:p w:rsidR="00FA084B" w:rsidRDefault="00FA084B" w:rsidP="00237130">
      <w:pPr>
        <w:numPr>
          <w:ilvl w:val="0"/>
          <w:numId w:val="31"/>
        </w:numPr>
        <w:spacing w:line="240" w:lineRule="auto"/>
        <w:ind w:hanging="654"/>
        <w:jc w:val="left"/>
      </w:pPr>
      <w:r>
        <w:t>Judesiai (galvos, rankų)</w:t>
      </w:r>
    </w:p>
    <w:p w:rsidR="00FA084B" w:rsidRDefault="00FA084B" w:rsidP="00237130">
      <w:pPr>
        <w:numPr>
          <w:ilvl w:val="0"/>
          <w:numId w:val="31"/>
        </w:numPr>
        <w:spacing w:line="240" w:lineRule="auto"/>
        <w:ind w:hanging="654"/>
        <w:jc w:val="left"/>
      </w:pPr>
      <w:r>
        <w:t>Emocinis prisilietimas (pvz., išreiškiant paguodą)</w:t>
      </w:r>
    </w:p>
    <w:p w:rsidR="00FA084B" w:rsidRDefault="00FA084B" w:rsidP="00237130">
      <w:pPr>
        <w:numPr>
          <w:ilvl w:val="0"/>
          <w:numId w:val="31"/>
        </w:numPr>
        <w:spacing w:line="240" w:lineRule="auto"/>
        <w:ind w:hanging="654"/>
        <w:jc w:val="left"/>
      </w:pPr>
      <w:r>
        <w:t>Instrumentinis prisilietimas (pvz., atliekant procedūrą)</w:t>
      </w:r>
    </w:p>
    <w:p w:rsidR="00FA084B" w:rsidRPr="00C7229C" w:rsidRDefault="00FA084B" w:rsidP="00237130">
      <w:pPr>
        <w:numPr>
          <w:ilvl w:val="0"/>
          <w:numId w:val="17"/>
        </w:numPr>
        <w:shd w:val="clear" w:color="auto" w:fill="D9D9D9"/>
        <w:spacing w:line="240" w:lineRule="auto"/>
        <w:ind w:left="426" w:hanging="426"/>
        <w:jc w:val="left"/>
      </w:pPr>
      <w:r w:rsidRPr="00C7229C">
        <w:t xml:space="preserve">Kaip Jūs manote, </w:t>
      </w:r>
      <w:r>
        <w:t>dėl kokių priežasčių slaugytojui sunku bendrauti su pacientu</w:t>
      </w:r>
      <w:r w:rsidRPr="00C7229C">
        <w:t xml:space="preserve">? </w:t>
      </w:r>
    </w:p>
    <w:p w:rsidR="00FA084B" w:rsidRPr="00B968BD" w:rsidRDefault="00FA084B" w:rsidP="0093625C">
      <w:pPr>
        <w:spacing w:line="240" w:lineRule="auto"/>
        <w:jc w:val="left"/>
        <w:rPr>
          <w:u w:val="single"/>
        </w:rPr>
      </w:pPr>
      <w:r w:rsidRPr="00B968BD">
        <w:rPr>
          <w:u w:val="single"/>
        </w:rPr>
        <w:t>(Galite apibraukti kelis atsakymo variantus)</w:t>
      </w:r>
    </w:p>
    <w:p w:rsidR="00FA084B"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sidRPr="00C7229C">
        <w:rPr>
          <w:rFonts w:ascii="Times New Roman" w:hAnsi="Times New Roman"/>
          <w:sz w:val="24"/>
          <w:szCs w:val="24"/>
          <w:lang w:val="lt-LT"/>
        </w:rPr>
        <w:t>Laiko stokos</w:t>
      </w:r>
    </w:p>
    <w:p w:rsidR="00FA084B" w:rsidRPr="00C7229C"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Didelio darbo krūvio</w:t>
      </w:r>
    </w:p>
    <w:p w:rsidR="00FA084B" w:rsidRPr="00C7229C"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Informacijos suprantamumo</w:t>
      </w:r>
    </w:p>
    <w:p w:rsidR="00FA084B" w:rsidRPr="00C7229C"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sidRPr="00C7229C">
        <w:rPr>
          <w:rFonts w:ascii="Times New Roman" w:hAnsi="Times New Roman"/>
          <w:sz w:val="24"/>
          <w:szCs w:val="24"/>
          <w:lang w:val="lt-LT"/>
        </w:rPr>
        <w:t>Kalbos barjero</w:t>
      </w:r>
    </w:p>
    <w:p w:rsidR="00FA084B"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Socialinių skirtumų</w:t>
      </w:r>
    </w:p>
    <w:p w:rsidR="00FA084B"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Ekonominių skirtumų</w:t>
      </w:r>
    </w:p>
    <w:p w:rsidR="00FA084B"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Kultūros skirtumų</w:t>
      </w:r>
    </w:p>
    <w:p w:rsidR="00FA084B" w:rsidRDefault="00FA084B" w:rsidP="00237130">
      <w:pPr>
        <w:pStyle w:val="ListParagraph"/>
        <w:numPr>
          <w:ilvl w:val="0"/>
          <w:numId w:val="26"/>
        </w:numPr>
        <w:tabs>
          <w:tab w:val="left" w:pos="426"/>
          <w:tab w:val="left" w:pos="709"/>
        </w:tabs>
        <w:spacing w:after="0" w:line="240" w:lineRule="auto"/>
        <w:ind w:left="426" w:firstLine="0"/>
        <w:rPr>
          <w:rFonts w:ascii="Times New Roman" w:hAnsi="Times New Roman"/>
          <w:sz w:val="24"/>
          <w:szCs w:val="24"/>
          <w:lang w:val="lt-LT"/>
        </w:rPr>
      </w:pPr>
      <w:r>
        <w:rPr>
          <w:rFonts w:ascii="Times New Roman" w:hAnsi="Times New Roman"/>
          <w:sz w:val="24"/>
          <w:szCs w:val="24"/>
          <w:lang w:val="lt-LT"/>
        </w:rPr>
        <w:t>Lyčių skirtumo</w:t>
      </w:r>
    </w:p>
    <w:p w:rsidR="00FA084B" w:rsidRPr="00C7229C" w:rsidRDefault="00FA084B" w:rsidP="00237130">
      <w:pPr>
        <w:numPr>
          <w:ilvl w:val="0"/>
          <w:numId w:val="17"/>
        </w:numPr>
        <w:shd w:val="clear" w:color="auto" w:fill="D9D9D9"/>
        <w:spacing w:line="240" w:lineRule="auto"/>
        <w:ind w:left="426" w:right="991" w:hanging="426"/>
        <w:jc w:val="left"/>
      </w:pPr>
      <w:r>
        <w:t xml:space="preserve">Kaip Jūs manote, ar slaugytojui </w:t>
      </w:r>
      <w:r w:rsidRPr="00C7229C">
        <w:t>trū</w:t>
      </w:r>
      <w:r>
        <w:t>ksta laiko bendrauti su pacientu</w:t>
      </w:r>
      <w:r w:rsidRPr="00C7229C">
        <w:t>?</w:t>
      </w:r>
    </w:p>
    <w:p w:rsidR="00FA084B" w:rsidRPr="00C7229C" w:rsidRDefault="00FA084B" w:rsidP="00237130">
      <w:pPr>
        <w:numPr>
          <w:ilvl w:val="0"/>
          <w:numId w:val="20"/>
        </w:numPr>
        <w:tabs>
          <w:tab w:val="left" w:pos="-142"/>
        </w:tabs>
        <w:spacing w:line="240" w:lineRule="auto"/>
        <w:ind w:left="1276" w:hanging="850"/>
        <w:jc w:val="left"/>
      </w:pPr>
      <w:r>
        <w:t>Taip</w:t>
      </w:r>
    </w:p>
    <w:p w:rsidR="00FA084B" w:rsidRDefault="00FA084B" w:rsidP="00237130">
      <w:pPr>
        <w:numPr>
          <w:ilvl w:val="0"/>
          <w:numId w:val="20"/>
        </w:numPr>
        <w:tabs>
          <w:tab w:val="left" w:pos="-142"/>
        </w:tabs>
        <w:spacing w:line="240" w:lineRule="auto"/>
        <w:ind w:left="1276" w:hanging="850"/>
        <w:jc w:val="left"/>
      </w:pPr>
      <w:r>
        <w:t>Iš dalies</w:t>
      </w:r>
    </w:p>
    <w:p w:rsidR="00FA084B" w:rsidRDefault="00FA084B" w:rsidP="00237130">
      <w:pPr>
        <w:numPr>
          <w:ilvl w:val="0"/>
          <w:numId w:val="20"/>
        </w:numPr>
        <w:tabs>
          <w:tab w:val="left" w:pos="-142"/>
        </w:tabs>
        <w:spacing w:line="240" w:lineRule="auto"/>
        <w:ind w:left="1276" w:hanging="850"/>
        <w:jc w:val="left"/>
      </w:pPr>
      <w:r>
        <w:t>Ne</w:t>
      </w:r>
    </w:p>
    <w:p w:rsidR="00FA084B" w:rsidRPr="00C579D0" w:rsidRDefault="00FA084B" w:rsidP="00237130">
      <w:pPr>
        <w:numPr>
          <w:ilvl w:val="0"/>
          <w:numId w:val="17"/>
        </w:numPr>
        <w:shd w:val="clear" w:color="auto" w:fill="D9D9D9"/>
        <w:tabs>
          <w:tab w:val="left" w:pos="426"/>
        </w:tabs>
        <w:spacing w:line="240" w:lineRule="auto"/>
        <w:ind w:left="426" w:hanging="426"/>
      </w:pPr>
      <w:r>
        <w:t>Kaip Jūs manote, jei slaugytojas</w:t>
      </w:r>
      <w:r w:rsidRPr="00C579D0">
        <w:t xml:space="preserve"> daugiau laiko bendraut</w:t>
      </w:r>
      <w:r>
        <w:t>ų</w:t>
      </w:r>
      <w:r w:rsidRPr="00C579D0">
        <w:t xml:space="preserve"> su pacientu, ar tai turėtų teigiamos reikšmės paciento saugai? </w:t>
      </w:r>
    </w:p>
    <w:p w:rsidR="00FA084B" w:rsidRDefault="00FA084B" w:rsidP="00237130">
      <w:pPr>
        <w:numPr>
          <w:ilvl w:val="1"/>
          <w:numId w:val="34"/>
        </w:numPr>
        <w:shd w:val="clear" w:color="auto" w:fill="FFFFFF"/>
        <w:tabs>
          <w:tab w:val="left" w:pos="426"/>
        </w:tabs>
        <w:spacing w:line="240" w:lineRule="auto"/>
        <w:ind w:firstLine="197"/>
        <w:jc w:val="left"/>
      </w:pPr>
      <w:r>
        <w:t>Taip</w:t>
      </w:r>
    </w:p>
    <w:p w:rsidR="00FA084B" w:rsidRDefault="00FA084B" w:rsidP="00237130">
      <w:pPr>
        <w:numPr>
          <w:ilvl w:val="1"/>
          <w:numId w:val="34"/>
        </w:numPr>
        <w:shd w:val="clear" w:color="auto" w:fill="FFFFFF"/>
        <w:tabs>
          <w:tab w:val="left" w:pos="426"/>
        </w:tabs>
        <w:spacing w:line="240" w:lineRule="auto"/>
        <w:ind w:firstLine="197"/>
        <w:jc w:val="left"/>
      </w:pPr>
      <w:r>
        <w:t>Iš dalies</w:t>
      </w:r>
    </w:p>
    <w:p w:rsidR="00FA084B" w:rsidRPr="00C579D0" w:rsidRDefault="00FA084B" w:rsidP="00237130">
      <w:pPr>
        <w:numPr>
          <w:ilvl w:val="1"/>
          <w:numId w:val="34"/>
        </w:numPr>
        <w:shd w:val="clear" w:color="auto" w:fill="FFFFFF"/>
        <w:tabs>
          <w:tab w:val="left" w:pos="426"/>
        </w:tabs>
        <w:spacing w:line="240" w:lineRule="auto"/>
        <w:ind w:firstLine="197"/>
        <w:jc w:val="left"/>
      </w:pPr>
      <w:r>
        <w:t>Ne</w:t>
      </w:r>
    </w:p>
    <w:p w:rsidR="00FA084B" w:rsidRDefault="00BE7272" w:rsidP="00237130">
      <w:pPr>
        <w:pStyle w:val="ListParagraph"/>
        <w:numPr>
          <w:ilvl w:val="0"/>
          <w:numId w:val="17"/>
        </w:numPr>
        <w:shd w:val="clear" w:color="auto" w:fill="D9D9D9"/>
        <w:spacing w:after="0" w:line="240" w:lineRule="auto"/>
        <w:ind w:left="426" w:hanging="426"/>
        <w:jc w:val="both"/>
        <w:rPr>
          <w:rFonts w:ascii="Times New Roman" w:hAnsi="Times New Roman"/>
          <w:sz w:val="24"/>
          <w:szCs w:val="24"/>
          <w:lang w:val="lt-LT"/>
        </w:rPr>
      </w:pPr>
      <w:r>
        <w:rPr>
          <w:rFonts w:ascii="Times New Roman" w:hAnsi="Times New Roman"/>
          <w:sz w:val="24"/>
          <w:szCs w:val="24"/>
          <w:lang w:val="lt-LT"/>
        </w:rPr>
        <w:t>Jūsų nuomone</w:t>
      </w:r>
      <w:r w:rsidR="00FA084B" w:rsidRPr="00BE7272">
        <w:rPr>
          <w:rFonts w:ascii="Times New Roman" w:hAnsi="Times New Roman"/>
          <w:sz w:val="24"/>
          <w:szCs w:val="24"/>
          <w:lang w:val="lt-LT"/>
        </w:rPr>
        <w:t xml:space="preserve">, </w:t>
      </w:r>
      <w:r w:rsidRPr="00BE7272">
        <w:rPr>
          <w:rFonts w:ascii="Times New Roman" w:eastAsia="Calibri" w:hAnsi="Times New Roman"/>
          <w:sz w:val="24"/>
          <w:szCs w:val="24"/>
          <w:lang w:val="lt-LT" w:eastAsia="en-US"/>
        </w:rPr>
        <w:t>kaip dažnai slaugytojas turi prisistatyti pacientui</w:t>
      </w:r>
      <w:r w:rsidR="00FA084B" w:rsidRPr="00BE7272">
        <w:rPr>
          <w:rFonts w:ascii="Times New Roman" w:hAnsi="Times New Roman"/>
          <w:sz w:val="24"/>
          <w:szCs w:val="24"/>
          <w:lang w:val="lt-LT"/>
        </w:rPr>
        <w:t xml:space="preserve"> (pvz., pasakyti savo vardą, pavardę, pareigas)?</w:t>
      </w:r>
    </w:p>
    <w:p w:rsidR="00FA084B" w:rsidRDefault="00FA084B" w:rsidP="00237130">
      <w:pPr>
        <w:pStyle w:val="ListParagraph"/>
        <w:numPr>
          <w:ilvl w:val="0"/>
          <w:numId w:val="30"/>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Visada</w:t>
      </w:r>
    </w:p>
    <w:p w:rsidR="00FA084B" w:rsidRDefault="00FA084B" w:rsidP="00237130">
      <w:pPr>
        <w:pStyle w:val="ListParagraph"/>
        <w:numPr>
          <w:ilvl w:val="0"/>
          <w:numId w:val="30"/>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Dažnai</w:t>
      </w:r>
    </w:p>
    <w:p w:rsidR="00FA084B" w:rsidRDefault="00FA084B" w:rsidP="00237130">
      <w:pPr>
        <w:pStyle w:val="ListParagraph"/>
        <w:numPr>
          <w:ilvl w:val="0"/>
          <w:numId w:val="30"/>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Kartais</w:t>
      </w:r>
    </w:p>
    <w:p w:rsidR="00FA084B" w:rsidRDefault="00FA084B" w:rsidP="00237130">
      <w:pPr>
        <w:pStyle w:val="ListParagraph"/>
        <w:numPr>
          <w:ilvl w:val="0"/>
          <w:numId w:val="30"/>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Retai</w:t>
      </w:r>
    </w:p>
    <w:p w:rsidR="00FA084B" w:rsidRDefault="00FA084B" w:rsidP="00237130">
      <w:pPr>
        <w:pStyle w:val="ListParagraph"/>
        <w:numPr>
          <w:ilvl w:val="0"/>
          <w:numId w:val="30"/>
        </w:numPr>
        <w:shd w:val="clear" w:color="auto" w:fill="FFFFFF"/>
        <w:spacing w:after="0" w:line="240" w:lineRule="auto"/>
        <w:rPr>
          <w:rFonts w:ascii="Times New Roman" w:hAnsi="Times New Roman"/>
          <w:sz w:val="24"/>
          <w:szCs w:val="24"/>
          <w:lang w:val="lt-LT"/>
        </w:rPr>
      </w:pPr>
      <w:r>
        <w:rPr>
          <w:rFonts w:ascii="Times New Roman" w:hAnsi="Times New Roman"/>
          <w:sz w:val="24"/>
          <w:szCs w:val="24"/>
          <w:lang w:val="lt-LT"/>
        </w:rPr>
        <w:t>Niekada</w:t>
      </w:r>
    </w:p>
    <w:p w:rsidR="00FA084B" w:rsidRDefault="00FA084B" w:rsidP="0093625C">
      <w:pPr>
        <w:pStyle w:val="ListParagraph"/>
        <w:spacing w:after="0" w:line="240" w:lineRule="auto"/>
        <w:ind w:left="0"/>
        <w:rPr>
          <w:rFonts w:ascii="Times New Roman" w:hAnsi="Times New Roman"/>
          <w:sz w:val="24"/>
          <w:szCs w:val="24"/>
          <w:lang w:val="lt-LT"/>
        </w:rPr>
      </w:pPr>
    </w:p>
    <w:p w:rsidR="00B07073" w:rsidRDefault="00B07073" w:rsidP="0093625C">
      <w:pPr>
        <w:pStyle w:val="ListParagraph"/>
        <w:spacing w:after="0" w:line="240" w:lineRule="auto"/>
        <w:ind w:left="0"/>
        <w:rPr>
          <w:rFonts w:ascii="Times New Roman" w:hAnsi="Times New Roman"/>
          <w:sz w:val="24"/>
          <w:szCs w:val="24"/>
          <w:lang w:val="lt-LT"/>
        </w:rPr>
      </w:pPr>
    </w:p>
    <w:p w:rsidR="00B07073" w:rsidRDefault="00B07073" w:rsidP="0093625C">
      <w:pPr>
        <w:pStyle w:val="ListParagraph"/>
        <w:spacing w:after="0" w:line="240" w:lineRule="auto"/>
        <w:ind w:left="0"/>
        <w:rPr>
          <w:rFonts w:ascii="Times New Roman" w:hAnsi="Times New Roman"/>
          <w:sz w:val="24"/>
          <w:szCs w:val="24"/>
          <w:lang w:val="lt-LT"/>
        </w:rPr>
      </w:pPr>
    </w:p>
    <w:p w:rsidR="006C77F2" w:rsidRDefault="006C77F2" w:rsidP="0093625C">
      <w:pPr>
        <w:pStyle w:val="ListParagraph"/>
        <w:spacing w:after="0" w:line="240" w:lineRule="auto"/>
        <w:ind w:left="0"/>
        <w:rPr>
          <w:rFonts w:ascii="Times New Roman" w:hAnsi="Times New Roman"/>
          <w:sz w:val="24"/>
          <w:szCs w:val="24"/>
          <w:lang w:val="lt-LT"/>
        </w:rPr>
      </w:pPr>
    </w:p>
    <w:p w:rsidR="006C77F2" w:rsidRPr="00C7229C" w:rsidRDefault="006C77F2" w:rsidP="0093625C">
      <w:pPr>
        <w:pStyle w:val="ListParagraph"/>
        <w:spacing w:after="0" w:line="240" w:lineRule="auto"/>
        <w:ind w:left="0"/>
        <w:rPr>
          <w:rFonts w:ascii="Times New Roman" w:hAnsi="Times New Roman"/>
          <w:sz w:val="24"/>
          <w:szCs w:val="24"/>
          <w:lang w:val="lt-LT"/>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961"/>
        <w:gridCol w:w="953"/>
        <w:gridCol w:w="958"/>
        <w:gridCol w:w="958"/>
        <w:gridCol w:w="957"/>
      </w:tblGrid>
      <w:tr w:rsidR="00FA084B" w:rsidRPr="00C7229C" w:rsidTr="00FA084B">
        <w:trPr>
          <w:jc w:val="center"/>
        </w:trPr>
        <w:tc>
          <w:tcPr>
            <w:tcW w:w="4427" w:type="dxa"/>
            <w:shd w:val="clear" w:color="auto" w:fill="D9D9D9"/>
          </w:tcPr>
          <w:p w:rsidR="00FA084B" w:rsidRPr="00525748" w:rsidRDefault="00A85434" w:rsidP="00237130">
            <w:pPr>
              <w:pStyle w:val="ListParagraph"/>
              <w:numPr>
                <w:ilvl w:val="0"/>
                <w:numId w:val="49"/>
              </w:numPr>
              <w:tabs>
                <w:tab w:val="left" w:pos="-2447"/>
                <w:tab w:val="left" w:pos="-2163"/>
              </w:tabs>
              <w:spacing w:after="0" w:line="240" w:lineRule="auto"/>
              <w:ind w:left="306" w:hanging="340"/>
              <w:rPr>
                <w:rFonts w:ascii="Times New Roman" w:hAnsi="Times New Roman"/>
                <w:sz w:val="24"/>
                <w:szCs w:val="24"/>
                <w:lang w:val="lt-LT"/>
              </w:rPr>
            </w:pPr>
            <w:r>
              <w:rPr>
                <w:rFonts w:ascii="Times New Roman" w:hAnsi="Times New Roman"/>
                <w:sz w:val="24"/>
                <w:szCs w:val="24"/>
                <w:lang w:val="lt-LT"/>
              </w:rPr>
              <w:t>Siekiant</w:t>
            </w:r>
            <w:r w:rsidR="001B4F5E">
              <w:rPr>
                <w:rFonts w:ascii="Times New Roman" w:hAnsi="Times New Roman"/>
                <w:sz w:val="24"/>
                <w:szCs w:val="24"/>
                <w:lang w:val="lt-LT"/>
              </w:rPr>
              <w:t xml:space="preserve"> paciento saugos užtikrinimo,</w:t>
            </w:r>
            <w:r w:rsidR="00F56C78">
              <w:rPr>
                <w:rFonts w:ascii="Times New Roman" w:hAnsi="Times New Roman"/>
                <w:sz w:val="24"/>
                <w:szCs w:val="24"/>
                <w:lang w:val="lt-LT"/>
              </w:rPr>
              <w:t xml:space="preserve"> slaugytojas </w:t>
            </w:r>
            <w:r w:rsidR="00EC6BBD">
              <w:rPr>
                <w:rFonts w:ascii="Times New Roman" w:hAnsi="Times New Roman"/>
                <w:sz w:val="24"/>
                <w:szCs w:val="24"/>
                <w:lang w:val="lt-LT"/>
              </w:rPr>
              <w:t xml:space="preserve">turi </w:t>
            </w:r>
            <w:r w:rsidR="00F56C78">
              <w:rPr>
                <w:rFonts w:ascii="Times New Roman" w:hAnsi="Times New Roman"/>
                <w:sz w:val="24"/>
                <w:szCs w:val="24"/>
                <w:lang w:val="lt-LT"/>
              </w:rPr>
              <w:t>jį informuoti apie:</w:t>
            </w:r>
          </w:p>
        </w:tc>
        <w:tc>
          <w:tcPr>
            <w:tcW w:w="961" w:type="dxa"/>
            <w:shd w:val="clear" w:color="auto" w:fill="D9D9D9"/>
            <w:vAlign w:val="center"/>
          </w:tcPr>
          <w:p w:rsidR="00FA084B" w:rsidRPr="00D00108" w:rsidRDefault="00FA084B" w:rsidP="0093625C">
            <w:pPr>
              <w:spacing w:line="240" w:lineRule="auto"/>
              <w:jc w:val="center"/>
              <w:rPr>
                <w:sz w:val="20"/>
                <w:szCs w:val="20"/>
              </w:rPr>
            </w:pPr>
            <w:r>
              <w:rPr>
                <w:sz w:val="20"/>
                <w:szCs w:val="20"/>
              </w:rPr>
              <w:t>Visada</w:t>
            </w:r>
          </w:p>
        </w:tc>
        <w:tc>
          <w:tcPr>
            <w:tcW w:w="953" w:type="dxa"/>
            <w:shd w:val="clear" w:color="auto" w:fill="D9D9D9"/>
            <w:vAlign w:val="center"/>
          </w:tcPr>
          <w:p w:rsidR="00FA084B" w:rsidRPr="00D00108" w:rsidRDefault="00FA084B" w:rsidP="0093625C">
            <w:pPr>
              <w:spacing w:line="240" w:lineRule="auto"/>
              <w:jc w:val="center"/>
              <w:rPr>
                <w:sz w:val="20"/>
                <w:szCs w:val="20"/>
              </w:rPr>
            </w:pPr>
            <w:r>
              <w:rPr>
                <w:sz w:val="20"/>
                <w:szCs w:val="20"/>
              </w:rPr>
              <w:t>Dažnai</w:t>
            </w:r>
          </w:p>
        </w:tc>
        <w:tc>
          <w:tcPr>
            <w:tcW w:w="958" w:type="dxa"/>
            <w:shd w:val="clear" w:color="auto" w:fill="D9D9D9"/>
            <w:vAlign w:val="center"/>
          </w:tcPr>
          <w:p w:rsidR="00FA084B" w:rsidRPr="00D00108" w:rsidRDefault="00FA084B" w:rsidP="0093625C">
            <w:pPr>
              <w:spacing w:line="240" w:lineRule="auto"/>
              <w:jc w:val="center"/>
              <w:rPr>
                <w:sz w:val="20"/>
                <w:szCs w:val="20"/>
              </w:rPr>
            </w:pPr>
            <w:r w:rsidRPr="00D00108">
              <w:rPr>
                <w:sz w:val="20"/>
                <w:szCs w:val="20"/>
              </w:rPr>
              <w:t>Kartais</w:t>
            </w:r>
          </w:p>
        </w:tc>
        <w:tc>
          <w:tcPr>
            <w:tcW w:w="958" w:type="dxa"/>
            <w:shd w:val="clear" w:color="auto" w:fill="D9D9D9"/>
            <w:vAlign w:val="center"/>
          </w:tcPr>
          <w:p w:rsidR="00FA084B" w:rsidRPr="00D00108" w:rsidRDefault="00FA084B" w:rsidP="0093625C">
            <w:pPr>
              <w:spacing w:line="240" w:lineRule="auto"/>
              <w:jc w:val="center"/>
              <w:rPr>
                <w:sz w:val="20"/>
                <w:szCs w:val="20"/>
              </w:rPr>
            </w:pPr>
            <w:r>
              <w:rPr>
                <w:sz w:val="20"/>
                <w:szCs w:val="20"/>
              </w:rPr>
              <w:t>Retai</w:t>
            </w:r>
          </w:p>
        </w:tc>
        <w:tc>
          <w:tcPr>
            <w:tcW w:w="957" w:type="dxa"/>
            <w:shd w:val="clear" w:color="auto" w:fill="D9D9D9"/>
            <w:vAlign w:val="center"/>
          </w:tcPr>
          <w:p w:rsidR="00FA084B" w:rsidRPr="00D00108" w:rsidRDefault="00FA084B" w:rsidP="0093625C">
            <w:pPr>
              <w:spacing w:line="240" w:lineRule="auto"/>
              <w:jc w:val="center"/>
              <w:rPr>
                <w:sz w:val="20"/>
                <w:szCs w:val="20"/>
              </w:rPr>
            </w:pPr>
            <w:r>
              <w:rPr>
                <w:sz w:val="20"/>
                <w:szCs w:val="20"/>
              </w:rPr>
              <w:t>Niekada</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Būsimą procedūrą (pvz., lašelinę)</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Būsimą tyrimą (pvz., echoskopiją)</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Kaip </w:t>
            </w:r>
            <w:r>
              <w:rPr>
                <w:rFonts w:ascii="Times New Roman" w:hAnsi="Times New Roman"/>
                <w:sz w:val="24"/>
                <w:szCs w:val="24"/>
                <w:lang w:val="lt-LT"/>
              </w:rPr>
              <w:t>vartoti</w:t>
            </w:r>
            <w:r w:rsidRPr="00525748">
              <w:rPr>
                <w:rFonts w:ascii="Times New Roman" w:hAnsi="Times New Roman"/>
                <w:sz w:val="24"/>
                <w:szCs w:val="24"/>
                <w:lang w:val="lt-LT"/>
              </w:rPr>
              <w:t xml:space="preserve"> paskirtus vaistus</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Pr>
                <w:rFonts w:ascii="Times New Roman" w:hAnsi="Times New Roman"/>
                <w:sz w:val="24"/>
                <w:szCs w:val="24"/>
                <w:lang w:val="lt-LT"/>
              </w:rPr>
              <w:t>Š</w:t>
            </w:r>
            <w:r w:rsidRPr="00525748">
              <w:rPr>
                <w:rFonts w:ascii="Times New Roman" w:hAnsi="Times New Roman"/>
                <w:sz w:val="24"/>
                <w:szCs w:val="24"/>
                <w:lang w:val="lt-LT"/>
              </w:rPr>
              <w:t>alutinį vaistų poveikį</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Kur yra higienos kambarys (pvz., vonia)</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 xml:space="preserve">Skyriaus </w:t>
            </w:r>
            <w:r>
              <w:rPr>
                <w:rFonts w:ascii="Times New Roman" w:hAnsi="Times New Roman"/>
                <w:sz w:val="24"/>
                <w:szCs w:val="24"/>
                <w:lang w:val="lt-LT"/>
              </w:rPr>
              <w:t>vidaus</w:t>
            </w:r>
            <w:r w:rsidRPr="00525748">
              <w:rPr>
                <w:rFonts w:ascii="Times New Roman" w:hAnsi="Times New Roman"/>
                <w:sz w:val="24"/>
                <w:szCs w:val="24"/>
                <w:lang w:val="lt-LT"/>
              </w:rPr>
              <w:t xml:space="preserve"> taisykles</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Paskirtą slaugos rėžimą</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6" w:hanging="176"/>
              <w:rPr>
                <w:rFonts w:ascii="Times New Roman" w:hAnsi="Times New Roman"/>
                <w:sz w:val="24"/>
                <w:szCs w:val="24"/>
                <w:lang w:val="lt-LT"/>
              </w:rPr>
            </w:pPr>
            <w:r w:rsidRPr="00525748">
              <w:rPr>
                <w:rFonts w:ascii="Times New Roman" w:hAnsi="Times New Roman"/>
                <w:sz w:val="24"/>
                <w:szCs w:val="24"/>
                <w:lang w:val="lt-LT"/>
              </w:rPr>
              <w:t>Ligą</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0" w:hanging="170"/>
              <w:rPr>
                <w:rFonts w:ascii="Times New Roman" w:hAnsi="Times New Roman"/>
                <w:sz w:val="24"/>
                <w:szCs w:val="24"/>
                <w:lang w:val="lt-LT"/>
              </w:rPr>
            </w:pPr>
            <w:r w:rsidRPr="00525748">
              <w:rPr>
                <w:rFonts w:ascii="Times New Roman" w:hAnsi="Times New Roman"/>
                <w:sz w:val="24"/>
                <w:szCs w:val="24"/>
                <w:lang w:val="lt-LT"/>
              </w:rPr>
              <w:t>Gydymo trukmę</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r w:rsidR="00312A29" w:rsidRPr="00C7229C" w:rsidTr="00FA084B">
        <w:trPr>
          <w:jc w:val="center"/>
        </w:trPr>
        <w:tc>
          <w:tcPr>
            <w:tcW w:w="4427" w:type="dxa"/>
          </w:tcPr>
          <w:p w:rsidR="00312A29" w:rsidRPr="00525748" w:rsidRDefault="00312A29" w:rsidP="00237130">
            <w:pPr>
              <w:pStyle w:val="ListParagraph"/>
              <w:numPr>
                <w:ilvl w:val="0"/>
                <w:numId w:val="43"/>
              </w:numPr>
              <w:tabs>
                <w:tab w:val="left" w:pos="318"/>
              </w:tabs>
              <w:spacing w:after="0" w:line="240" w:lineRule="auto"/>
              <w:ind w:left="170" w:hanging="170"/>
              <w:rPr>
                <w:rFonts w:ascii="Times New Roman" w:hAnsi="Times New Roman"/>
                <w:sz w:val="24"/>
                <w:szCs w:val="24"/>
                <w:lang w:val="lt-LT"/>
              </w:rPr>
            </w:pPr>
            <w:r w:rsidRPr="00525748">
              <w:rPr>
                <w:rFonts w:ascii="Times New Roman" w:hAnsi="Times New Roman"/>
                <w:sz w:val="24"/>
                <w:szCs w:val="24"/>
                <w:lang w:val="lt-LT"/>
              </w:rPr>
              <w:t>Kaip elgtis grįžus į namus</w:t>
            </w:r>
          </w:p>
        </w:tc>
        <w:tc>
          <w:tcPr>
            <w:tcW w:w="961"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3"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8"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c>
          <w:tcPr>
            <w:tcW w:w="957" w:type="dxa"/>
            <w:vAlign w:val="center"/>
          </w:tcPr>
          <w:p w:rsidR="00312A29" w:rsidRPr="00525748" w:rsidRDefault="00312A29" w:rsidP="00CC3F02">
            <w:pPr>
              <w:pStyle w:val="ListParagraph"/>
              <w:tabs>
                <w:tab w:val="left" w:pos="-113"/>
              </w:tabs>
              <w:spacing w:after="0" w:line="240" w:lineRule="auto"/>
              <w:ind w:left="29"/>
              <w:jc w:val="center"/>
              <w:rPr>
                <w:rFonts w:ascii="Times New Roman" w:hAnsi="Times New Roman"/>
                <w:sz w:val="24"/>
                <w:szCs w:val="24"/>
                <w:lang w:val="lt-LT"/>
              </w:rPr>
            </w:pPr>
            <w:r>
              <w:rPr>
                <w:rFonts w:ascii="Times New Roman" w:hAnsi="Times New Roman"/>
                <w:sz w:val="24"/>
                <w:szCs w:val="24"/>
                <w:lang w:val="lt-LT"/>
              </w:rPr>
              <w:t>•</w:t>
            </w:r>
          </w:p>
        </w:tc>
      </w:tr>
    </w:tbl>
    <w:p w:rsidR="00FA084B" w:rsidRPr="00C7229C" w:rsidRDefault="00FA084B" w:rsidP="00237130">
      <w:pPr>
        <w:numPr>
          <w:ilvl w:val="0"/>
          <w:numId w:val="36"/>
        </w:numPr>
        <w:shd w:val="clear" w:color="auto" w:fill="D9D9D9"/>
        <w:tabs>
          <w:tab w:val="left" w:pos="-426"/>
        </w:tabs>
        <w:spacing w:line="240" w:lineRule="auto"/>
        <w:ind w:left="426" w:hanging="426"/>
      </w:pPr>
      <w:r>
        <w:t>Kaip Jūs manote, k</w:t>
      </w:r>
      <w:r w:rsidRPr="00C7229C">
        <w:t xml:space="preserve">iek </w:t>
      </w:r>
      <w:r>
        <w:t xml:space="preserve">slaugytojas vidutiniškai </w:t>
      </w:r>
      <w:r w:rsidR="00461DA7">
        <w:t xml:space="preserve">turi </w:t>
      </w:r>
      <w:r>
        <w:t>skirti</w:t>
      </w:r>
      <w:r w:rsidRPr="00C7229C">
        <w:t xml:space="preserve"> laiko naujai atvykusio paciento informavimui? </w:t>
      </w:r>
    </w:p>
    <w:p w:rsidR="00FA084B" w:rsidRDefault="00FA084B" w:rsidP="0093625C">
      <w:pPr>
        <w:spacing w:line="240" w:lineRule="auto"/>
        <w:ind w:left="426"/>
        <w:jc w:val="left"/>
      </w:pPr>
      <w:r w:rsidRPr="00C7229C">
        <w:t>Įrašykite (minutėmis)_____________________</w:t>
      </w:r>
    </w:p>
    <w:p w:rsidR="00FA084B" w:rsidRPr="00C7229C" w:rsidRDefault="00FA084B" w:rsidP="00237130">
      <w:pPr>
        <w:numPr>
          <w:ilvl w:val="0"/>
          <w:numId w:val="35"/>
        </w:numPr>
        <w:shd w:val="clear" w:color="auto" w:fill="D9D9D9"/>
        <w:spacing w:line="240" w:lineRule="auto"/>
        <w:ind w:left="397" w:hanging="397"/>
      </w:pPr>
      <w:r w:rsidRPr="00C7229C">
        <w:t xml:space="preserve">Kaip Jūs manote, kas </w:t>
      </w:r>
      <w:r w:rsidR="00074E6B">
        <w:t xml:space="preserve">pacientų saugos atžvilgiu yra </w:t>
      </w:r>
      <w:r w:rsidRPr="00C7229C">
        <w:t>svarbiausia</w:t>
      </w:r>
      <w:r>
        <w:t xml:space="preserve"> paciento</w:t>
      </w:r>
      <w:r w:rsidRPr="00C7229C">
        <w:t xml:space="preserve"> informavimo procese?</w:t>
      </w:r>
    </w:p>
    <w:p w:rsidR="00FA084B" w:rsidRPr="00B968BD" w:rsidRDefault="00FA084B" w:rsidP="0093625C">
      <w:pPr>
        <w:spacing w:line="240" w:lineRule="auto"/>
        <w:ind w:left="709" w:hanging="709"/>
        <w:jc w:val="left"/>
        <w:rPr>
          <w:u w:val="single"/>
        </w:rPr>
      </w:pPr>
      <w:r w:rsidRPr="00B968BD">
        <w:rPr>
          <w:u w:val="single"/>
        </w:rPr>
        <w:t>(Galite apibraukti kelis atsakymo variantus)</w:t>
      </w:r>
    </w:p>
    <w:p w:rsidR="00FA084B" w:rsidRPr="00C7229C" w:rsidRDefault="00FA084B" w:rsidP="00237130">
      <w:pPr>
        <w:pStyle w:val="ListParagraph"/>
        <w:numPr>
          <w:ilvl w:val="0"/>
          <w:numId w:val="18"/>
        </w:numPr>
        <w:spacing w:after="0" w:line="240" w:lineRule="auto"/>
        <w:ind w:left="822" w:hanging="397"/>
        <w:rPr>
          <w:rFonts w:ascii="Times New Roman" w:hAnsi="Times New Roman"/>
          <w:sz w:val="24"/>
          <w:szCs w:val="24"/>
          <w:lang w:val="lt-LT"/>
        </w:rPr>
      </w:pPr>
      <w:r w:rsidRPr="00C7229C">
        <w:rPr>
          <w:rFonts w:ascii="Times New Roman" w:hAnsi="Times New Roman"/>
          <w:sz w:val="24"/>
          <w:szCs w:val="24"/>
          <w:lang w:val="lt-LT"/>
        </w:rPr>
        <w:t>Tiesos sakymas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Konfidencialumas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Konkretumas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Aiškumas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Informacijos suprantamumas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Informacijos pakartojimas</w:t>
      </w:r>
    </w:p>
    <w:p w:rsidR="00FA084B" w:rsidRPr="00C7229C" w:rsidRDefault="00FA084B" w:rsidP="00237130">
      <w:pPr>
        <w:pStyle w:val="ListParagraph"/>
        <w:numPr>
          <w:ilvl w:val="0"/>
          <w:numId w:val="18"/>
        </w:numPr>
        <w:spacing w:after="0" w:line="240" w:lineRule="auto"/>
        <w:ind w:left="851" w:hanging="425"/>
        <w:rPr>
          <w:rFonts w:ascii="Times New Roman" w:hAnsi="Times New Roman"/>
          <w:sz w:val="24"/>
          <w:szCs w:val="24"/>
          <w:lang w:val="lt-LT"/>
        </w:rPr>
      </w:pPr>
      <w:r w:rsidRPr="00C7229C">
        <w:rPr>
          <w:rFonts w:ascii="Times New Roman" w:hAnsi="Times New Roman"/>
          <w:sz w:val="24"/>
          <w:szCs w:val="24"/>
          <w:lang w:val="lt-LT"/>
        </w:rPr>
        <w:t>Paprašymas, kad pacientas pakartotų ką suprato</w:t>
      </w:r>
    </w:p>
    <w:p w:rsidR="00FA084B" w:rsidRPr="00C7229C" w:rsidRDefault="00FA084B" w:rsidP="00237130">
      <w:pPr>
        <w:numPr>
          <w:ilvl w:val="0"/>
          <w:numId w:val="50"/>
        </w:numPr>
        <w:shd w:val="clear" w:color="auto" w:fill="D9D9D9"/>
        <w:spacing w:line="240" w:lineRule="auto"/>
        <w:ind w:left="397" w:hanging="397"/>
        <w:jc w:val="left"/>
      </w:pPr>
      <w:r w:rsidRPr="00C7229C">
        <w:t xml:space="preserve">Kaip Jūs manote, kada yra didžiausias paciento informacijos poreikis? </w:t>
      </w:r>
    </w:p>
    <w:p w:rsidR="005C443C" w:rsidRDefault="00FA084B" w:rsidP="005C443C">
      <w:pPr>
        <w:spacing w:line="240" w:lineRule="auto"/>
        <w:ind w:left="-567" w:firstLine="567"/>
        <w:jc w:val="left"/>
      </w:pPr>
      <w:r w:rsidRPr="008C19FE">
        <w:rPr>
          <w:u w:val="single"/>
        </w:rPr>
        <w:t>(Apibraukite 1 atsakymo variantą)</w:t>
      </w:r>
      <w:r w:rsidR="005C443C">
        <w:t xml:space="preserve"> </w:t>
      </w:r>
    </w:p>
    <w:p w:rsidR="005C443C" w:rsidRDefault="00FA084B" w:rsidP="00237130">
      <w:pPr>
        <w:numPr>
          <w:ilvl w:val="0"/>
          <w:numId w:val="48"/>
        </w:numPr>
        <w:spacing w:line="240" w:lineRule="auto"/>
        <w:jc w:val="left"/>
      </w:pPr>
      <w:r>
        <w:t>Kai pacientas atvyksta</w:t>
      </w:r>
      <w:r w:rsidRPr="00C7229C">
        <w:t xml:space="preserve"> į skyrių</w:t>
      </w:r>
    </w:p>
    <w:p w:rsidR="005C443C" w:rsidRDefault="00FA084B" w:rsidP="00237130">
      <w:pPr>
        <w:numPr>
          <w:ilvl w:val="0"/>
          <w:numId w:val="48"/>
        </w:numPr>
        <w:spacing w:line="240" w:lineRule="auto"/>
        <w:jc w:val="left"/>
      </w:pPr>
      <w:r w:rsidRPr="005C443C">
        <w:t>Kai pacientas išvyksta į namus</w:t>
      </w:r>
    </w:p>
    <w:p w:rsidR="005C443C" w:rsidRPr="005C443C" w:rsidRDefault="00FA084B" w:rsidP="00237130">
      <w:pPr>
        <w:numPr>
          <w:ilvl w:val="0"/>
          <w:numId w:val="48"/>
        </w:numPr>
        <w:spacing w:line="240" w:lineRule="auto"/>
        <w:jc w:val="left"/>
      </w:pPr>
      <w:r w:rsidRPr="005C443C">
        <w:t>Informavimas nepriklauso nuo paciento gulėjimo dienos</w:t>
      </w:r>
    </w:p>
    <w:p w:rsidR="00FA084B" w:rsidRPr="005C443C" w:rsidRDefault="00FA084B" w:rsidP="00237130">
      <w:pPr>
        <w:pStyle w:val="ListParagraph"/>
        <w:numPr>
          <w:ilvl w:val="0"/>
          <w:numId w:val="50"/>
        </w:numPr>
        <w:shd w:val="clear" w:color="auto" w:fill="D9D9D9"/>
        <w:spacing w:after="0" w:line="240" w:lineRule="auto"/>
        <w:ind w:left="397" w:hanging="397"/>
        <w:jc w:val="both"/>
        <w:rPr>
          <w:rFonts w:ascii="Times New Roman" w:hAnsi="Times New Roman"/>
          <w:sz w:val="24"/>
          <w:szCs w:val="24"/>
          <w:lang w:val="lt-LT"/>
        </w:rPr>
      </w:pPr>
      <w:r w:rsidRPr="005C443C">
        <w:rPr>
          <w:rFonts w:ascii="Times New Roman" w:hAnsi="Times New Roman"/>
          <w:sz w:val="24"/>
          <w:szCs w:val="24"/>
          <w:shd w:val="clear" w:color="auto" w:fill="D9D9D9"/>
          <w:lang w:val="lt-LT"/>
        </w:rPr>
        <w:t>Kaip Jūs manote, ar galima išvengti nepageidau</w:t>
      </w:r>
      <w:r w:rsidR="005C443C" w:rsidRPr="005C443C">
        <w:rPr>
          <w:rFonts w:ascii="Times New Roman" w:hAnsi="Times New Roman"/>
          <w:sz w:val="24"/>
          <w:szCs w:val="24"/>
          <w:shd w:val="clear" w:color="auto" w:fill="D9D9D9"/>
          <w:lang w:val="lt-LT"/>
        </w:rPr>
        <w:t xml:space="preserve">jamų įvykių tinkamai informavus </w:t>
      </w:r>
      <w:r w:rsidRPr="005C443C">
        <w:rPr>
          <w:rFonts w:ascii="Times New Roman" w:hAnsi="Times New Roman"/>
          <w:sz w:val="24"/>
          <w:szCs w:val="24"/>
          <w:shd w:val="clear" w:color="auto" w:fill="D9D9D9"/>
          <w:lang w:val="lt-LT"/>
        </w:rPr>
        <w:t>pacientą?</w:t>
      </w:r>
    </w:p>
    <w:p w:rsidR="00FA084B" w:rsidRPr="005C443C" w:rsidRDefault="00FA084B" w:rsidP="00237130">
      <w:pPr>
        <w:pStyle w:val="ListParagraph"/>
        <w:numPr>
          <w:ilvl w:val="0"/>
          <w:numId w:val="32"/>
        </w:numPr>
        <w:shd w:val="clear" w:color="auto" w:fill="FFFFFF"/>
        <w:spacing w:after="0" w:line="240" w:lineRule="auto"/>
        <w:ind w:hanging="4187"/>
        <w:rPr>
          <w:rFonts w:ascii="Times New Roman" w:hAnsi="Times New Roman"/>
          <w:sz w:val="24"/>
          <w:szCs w:val="24"/>
          <w:lang w:val="lt-LT"/>
        </w:rPr>
      </w:pPr>
      <w:r w:rsidRPr="005C443C">
        <w:rPr>
          <w:rFonts w:ascii="Times New Roman" w:hAnsi="Times New Roman"/>
          <w:sz w:val="24"/>
          <w:szCs w:val="24"/>
          <w:lang w:val="lt-LT"/>
        </w:rPr>
        <w:t>Taip</w:t>
      </w:r>
    </w:p>
    <w:p w:rsidR="00FA084B" w:rsidRDefault="00FA084B" w:rsidP="00237130">
      <w:pPr>
        <w:pStyle w:val="ListParagraph"/>
        <w:numPr>
          <w:ilvl w:val="0"/>
          <w:numId w:val="32"/>
        </w:numPr>
        <w:shd w:val="clear" w:color="auto" w:fill="FFFFFF"/>
        <w:spacing w:after="0" w:line="240" w:lineRule="auto"/>
        <w:ind w:hanging="4187"/>
        <w:rPr>
          <w:rFonts w:ascii="Times New Roman" w:hAnsi="Times New Roman"/>
          <w:sz w:val="24"/>
          <w:szCs w:val="24"/>
          <w:lang w:val="lt-LT"/>
        </w:rPr>
      </w:pPr>
      <w:r>
        <w:rPr>
          <w:rFonts w:ascii="Times New Roman" w:hAnsi="Times New Roman"/>
          <w:sz w:val="24"/>
          <w:szCs w:val="24"/>
          <w:lang w:val="lt-LT"/>
        </w:rPr>
        <w:t>Iš dalies</w:t>
      </w:r>
    </w:p>
    <w:p w:rsidR="00FA084B" w:rsidRDefault="005C443C" w:rsidP="00237130">
      <w:pPr>
        <w:pStyle w:val="ListParagraph"/>
        <w:numPr>
          <w:ilvl w:val="0"/>
          <w:numId w:val="32"/>
        </w:numPr>
        <w:shd w:val="clear" w:color="auto" w:fill="FFFFFF"/>
        <w:spacing w:after="0" w:line="240" w:lineRule="auto"/>
        <w:ind w:hanging="4187"/>
        <w:rPr>
          <w:rFonts w:ascii="Times New Roman" w:hAnsi="Times New Roman"/>
          <w:sz w:val="24"/>
          <w:szCs w:val="24"/>
          <w:lang w:val="lt-LT"/>
        </w:rPr>
      </w:pPr>
      <w:r>
        <w:rPr>
          <w:rFonts w:ascii="Times New Roman" w:hAnsi="Times New Roman"/>
          <w:sz w:val="24"/>
          <w:szCs w:val="24"/>
          <w:lang w:val="lt-LT"/>
        </w:rPr>
        <w:t>Ne</w:t>
      </w:r>
      <w:r w:rsidR="00FA084B">
        <w:rPr>
          <w:rFonts w:ascii="Times New Roman" w:hAnsi="Times New Roman"/>
          <w:sz w:val="24"/>
          <w:szCs w:val="24"/>
          <w:lang w:val="lt-LT"/>
        </w:rPr>
        <w:t xml:space="preserve"> </w:t>
      </w:r>
    </w:p>
    <w:p w:rsidR="00FA084B" w:rsidRPr="00A965AB" w:rsidRDefault="00FA084B" w:rsidP="005C443C">
      <w:pPr>
        <w:pStyle w:val="ListParagraph"/>
        <w:shd w:val="clear" w:color="auto" w:fill="FFFFFF"/>
        <w:spacing w:after="0" w:line="240" w:lineRule="auto"/>
        <w:ind w:left="6773"/>
        <w:jc w:val="right"/>
        <w:rPr>
          <w:rFonts w:ascii="Times New Roman" w:hAnsi="Times New Roman"/>
          <w:sz w:val="24"/>
          <w:szCs w:val="24"/>
          <w:lang w:val="lt-LT"/>
        </w:rPr>
      </w:pPr>
      <w:r w:rsidRPr="00A965AB">
        <w:rPr>
          <w:rFonts w:ascii="Times New Roman" w:hAnsi="Times New Roman"/>
          <w:b/>
          <w:sz w:val="24"/>
          <w:szCs w:val="24"/>
          <w:lang w:val="lt-LT"/>
        </w:rPr>
        <w:t>SĖKMĖS DARBE</w:t>
      </w:r>
      <w:r w:rsidRPr="00A965AB">
        <w:rPr>
          <w:rFonts w:ascii="Times New Roman" w:hAnsi="Times New Roman"/>
          <w:b/>
          <w:sz w:val="24"/>
          <w:szCs w:val="24"/>
        </w:rPr>
        <w:t>!</w:t>
      </w:r>
    </w:p>
    <w:p w:rsidR="00FA084B" w:rsidRPr="00FA084B" w:rsidRDefault="00FA084B" w:rsidP="00FA084B"/>
    <w:sectPr w:rsidR="00FA084B" w:rsidRPr="00FA084B" w:rsidSect="00ED2631">
      <w:headerReference w:type="default" r:id="rId51"/>
      <w:pgSz w:w="11906" w:h="16838"/>
      <w:pgMar w:top="1418" w:right="1418" w:bottom="1418"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49" w:rsidRDefault="005F5049" w:rsidP="00AE069E">
      <w:pPr>
        <w:spacing w:line="240" w:lineRule="auto"/>
      </w:pPr>
      <w:r>
        <w:separator/>
      </w:r>
    </w:p>
  </w:endnote>
  <w:endnote w:type="continuationSeparator" w:id="0">
    <w:p w:rsidR="005F5049" w:rsidRDefault="005F5049" w:rsidP="00AE06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49" w:rsidRDefault="005F5049" w:rsidP="00AE069E">
      <w:pPr>
        <w:spacing w:line="240" w:lineRule="auto"/>
      </w:pPr>
      <w:r>
        <w:separator/>
      </w:r>
    </w:p>
  </w:footnote>
  <w:footnote w:type="continuationSeparator" w:id="0">
    <w:p w:rsidR="005F5049" w:rsidRDefault="005F5049" w:rsidP="00AE06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42" w:rsidRDefault="00475CB2">
    <w:pPr>
      <w:pStyle w:val="Header"/>
      <w:jc w:val="center"/>
    </w:pPr>
    <w:fldSimple w:instr=" PAGE   \* MERGEFORMAT ">
      <w:r w:rsidR="00D41CB0">
        <w:rPr>
          <w:noProof/>
        </w:rPr>
        <w:t>5</w:t>
      </w:r>
    </w:fldSimple>
  </w:p>
  <w:p w:rsidR="007E06D4" w:rsidRDefault="007E06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E78"/>
    <w:multiLevelType w:val="hybridMultilevel"/>
    <w:tmpl w:val="99E4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6B85"/>
    <w:multiLevelType w:val="hybridMultilevel"/>
    <w:tmpl w:val="4888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0700"/>
    <w:multiLevelType w:val="hybridMultilevel"/>
    <w:tmpl w:val="66A416A0"/>
    <w:lvl w:ilvl="0" w:tplc="0E8A10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230B0"/>
    <w:multiLevelType w:val="hybridMultilevel"/>
    <w:tmpl w:val="F8E03E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5DE3E4A"/>
    <w:multiLevelType w:val="hybridMultilevel"/>
    <w:tmpl w:val="8EC23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27016"/>
    <w:multiLevelType w:val="hybridMultilevel"/>
    <w:tmpl w:val="3FE2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D44FE"/>
    <w:multiLevelType w:val="hybridMultilevel"/>
    <w:tmpl w:val="6A407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86631D"/>
    <w:multiLevelType w:val="multilevel"/>
    <w:tmpl w:val="2D5EE204"/>
    <w:lvl w:ilvl="0">
      <w:start w:val="25"/>
      <w:numFmt w:val="decimal"/>
      <w:lvlText w:val="%1."/>
      <w:lvlJc w:val="left"/>
      <w:pPr>
        <w:ind w:left="461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C525BFF"/>
    <w:multiLevelType w:val="hybridMultilevel"/>
    <w:tmpl w:val="B1800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E5787"/>
    <w:multiLevelType w:val="hybridMultilevel"/>
    <w:tmpl w:val="4288A6DC"/>
    <w:lvl w:ilvl="0" w:tplc="16C6E9F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7E5BD8"/>
    <w:multiLevelType w:val="hybridMultilevel"/>
    <w:tmpl w:val="525E7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0F0CDE"/>
    <w:multiLevelType w:val="hybridMultilevel"/>
    <w:tmpl w:val="AFCCD16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nsid w:val="11C72DD8"/>
    <w:multiLevelType w:val="hybridMultilevel"/>
    <w:tmpl w:val="EDA0BE4E"/>
    <w:lvl w:ilvl="0" w:tplc="E7CCFD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D5128"/>
    <w:multiLevelType w:val="hybridMultilevel"/>
    <w:tmpl w:val="CBF4FF98"/>
    <w:lvl w:ilvl="0" w:tplc="EA820A4E">
      <w:start w:val="1"/>
      <w:numFmt w:val="decimal"/>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4">
    <w:nsid w:val="18E12575"/>
    <w:multiLevelType w:val="hybridMultilevel"/>
    <w:tmpl w:val="49327E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1A277B39"/>
    <w:multiLevelType w:val="hybridMultilevel"/>
    <w:tmpl w:val="67768C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1530BA"/>
    <w:multiLevelType w:val="multilevel"/>
    <w:tmpl w:val="FAC4B306"/>
    <w:lvl w:ilvl="0">
      <w:start w:val="26"/>
      <w:numFmt w:val="decimal"/>
      <w:lvlText w:val="%1."/>
      <w:lvlJc w:val="left"/>
      <w:pPr>
        <w:ind w:left="461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F5E20E7"/>
    <w:multiLevelType w:val="hybridMultilevel"/>
    <w:tmpl w:val="FAF66654"/>
    <w:lvl w:ilvl="0" w:tplc="B818E10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80B8E"/>
    <w:multiLevelType w:val="hybridMultilevel"/>
    <w:tmpl w:val="EE0E0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20B86F50"/>
    <w:multiLevelType w:val="hybridMultilevel"/>
    <w:tmpl w:val="2E84E2F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875F8E"/>
    <w:multiLevelType w:val="hybridMultilevel"/>
    <w:tmpl w:val="36FCB23E"/>
    <w:lvl w:ilvl="0" w:tplc="A49EDDDE">
      <w:start w:val="2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6519C3"/>
    <w:multiLevelType w:val="hybridMultilevel"/>
    <w:tmpl w:val="00E0DE2A"/>
    <w:lvl w:ilvl="0" w:tplc="E7CCFD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E414D8"/>
    <w:multiLevelType w:val="hybridMultilevel"/>
    <w:tmpl w:val="B8AADDCC"/>
    <w:lvl w:ilvl="0" w:tplc="F5E61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1E386C"/>
    <w:multiLevelType w:val="hybridMultilevel"/>
    <w:tmpl w:val="799C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601280"/>
    <w:multiLevelType w:val="multilevel"/>
    <w:tmpl w:val="0AD86A8C"/>
    <w:lvl w:ilvl="0">
      <w:start w:val="1"/>
      <w:numFmt w:val="decimal"/>
      <w:lvlText w:val="%1."/>
      <w:lvlJc w:val="left"/>
      <w:pPr>
        <w:ind w:left="4613"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26F40A34"/>
    <w:multiLevelType w:val="hybridMultilevel"/>
    <w:tmpl w:val="4AEA7606"/>
    <w:lvl w:ilvl="0" w:tplc="D3D89B68">
      <w:start w:val="1"/>
      <w:numFmt w:val="decimal"/>
      <w:lvlText w:val="%1."/>
      <w:lvlJc w:val="left"/>
      <w:pPr>
        <w:tabs>
          <w:tab w:val="num" w:pos="720"/>
        </w:tabs>
        <w:ind w:left="720" w:hanging="360"/>
      </w:pPr>
      <w:rPr>
        <w:rFonts w:hint="default"/>
      </w:rPr>
    </w:lvl>
    <w:lvl w:ilvl="1" w:tplc="D46E3266" w:tentative="1">
      <w:start w:val="1"/>
      <w:numFmt w:val="decimal"/>
      <w:lvlText w:val="%2."/>
      <w:lvlJc w:val="left"/>
      <w:pPr>
        <w:tabs>
          <w:tab w:val="num" w:pos="1440"/>
        </w:tabs>
        <w:ind w:left="1440" w:hanging="360"/>
      </w:pPr>
    </w:lvl>
    <w:lvl w:ilvl="2" w:tplc="D80A94BC" w:tentative="1">
      <w:start w:val="1"/>
      <w:numFmt w:val="decimal"/>
      <w:lvlText w:val="%3."/>
      <w:lvlJc w:val="left"/>
      <w:pPr>
        <w:tabs>
          <w:tab w:val="num" w:pos="2160"/>
        </w:tabs>
        <w:ind w:left="2160" w:hanging="360"/>
      </w:pPr>
    </w:lvl>
    <w:lvl w:ilvl="3" w:tplc="843679C2" w:tentative="1">
      <w:start w:val="1"/>
      <w:numFmt w:val="decimal"/>
      <w:lvlText w:val="%4."/>
      <w:lvlJc w:val="left"/>
      <w:pPr>
        <w:tabs>
          <w:tab w:val="num" w:pos="2880"/>
        </w:tabs>
        <w:ind w:left="2880" w:hanging="360"/>
      </w:pPr>
    </w:lvl>
    <w:lvl w:ilvl="4" w:tplc="7ED0975A" w:tentative="1">
      <w:start w:val="1"/>
      <w:numFmt w:val="decimal"/>
      <w:lvlText w:val="%5."/>
      <w:lvlJc w:val="left"/>
      <w:pPr>
        <w:tabs>
          <w:tab w:val="num" w:pos="3600"/>
        </w:tabs>
        <w:ind w:left="3600" w:hanging="360"/>
      </w:pPr>
    </w:lvl>
    <w:lvl w:ilvl="5" w:tplc="DD885C68" w:tentative="1">
      <w:start w:val="1"/>
      <w:numFmt w:val="decimal"/>
      <w:lvlText w:val="%6."/>
      <w:lvlJc w:val="left"/>
      <w:pPr>
        <w:tabs>
          <w:tab w:val="num" w:pos="4320"/>
        </w:tabs>
        <w:ind w:left="4320" w:hanging="360"/>
      </w:pPr>
    </w:lvl>
    <w:lvl w:ilvl="6" w:tplc="89C6D3FA" w:tentative="1">
      <w:start w:val="1"/>
      <w:numFmt w:val="decimal"/>
      <w:lvlText w:val="%7."/>
      <w:lvlJc w:val="left"/>
      <w:pPr>
        <w:tabs>
          <w:tab w:val="num" w:pos="5040"/>
        </w:tabs>
        <w:ind w:left="5040" w:hanging="360"/>
      </w:pPr>
    </w:lvl>
    <w:lvl w:ilvl="7" w:tplc="B16CFDC6" w:tentative="1">
      <w:start w:val="1"/>
      <w:numFmt w:val="decimal"/>
      <w:lvlText w:val="%8."/>
      <w:lvlJc w:val="left"/>
      <w:pPr>
        <w:tabs>
          <w:tab w:val="num" w:pos="5760"/>
        </w:tabs>
        <w:ind w:left="5760" w:hanging="360"/>
      </w:pPr>
    </w:lvl>
    <w:lvl w:ilvl="8" w:tplc="3A901756" w:tentative="1">
      <w:start w:val="1"/>
      <w:numFmt w:val="decimal"/>
      <w:lvlText w:val="%9."/>
      <w:lvlJc w:val="left"/>
      <w:pPr>
        <w:tabs>
          <w:tab w:val="num" w:pos="6480"/>
        </w:tabs>
        <w:ind w:left="6480" w:hanging="360"/>
      </w:pPr>
    </w:lvl>
  </w:abstractNum>
  <w:abstractNum w:abstractNumId="26">
    <w:nsid w:val="2BF33C66"/>
    <w:multiLevelType w:val="hybridMultilevel"/>
    <w:tmpl w:val="8CB8FD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2D2072A0"/>
    <w:multiLevelType w:val="hybridMultilevel"/>
    <w:tmpl w:val="8444866A"/>
    <w:lvl w:ilvl="0" w:tplc="5A7007BC">
      <w:start w:val="1"/>
      <w:numFmt w:val="decimal"/>
      <w:lvlText w:val="%1."/>
      <w:lvlJc w:val="left"/>
      <w:pPr>
        <w:ind w:left="-491" w:hanging="360"/>
      </w:pPr>
      <w:rPr>
        <w:rFonts w:hint="default"/>
      </w:rPr>
    </w:lvl>
    <w:lvl w:ilvl="1" w:tplc="BA2A5F12">
      <w:start w:val="1"/>
      <w:numFmt w:val="decimal"/>
      <w:lvlText w:val="%2."/>
      <w:lvlJc w:val="left"/>
      <w:pPr>
        <w:ind w:left="229" w:hanging="360"/>
      </w:pPr>
      <w:rPr>
        <w:rFonts w:ascii="Times New Roman" w:hAnsi="Times New Roman" w:cs="Times New Roman" w:hint="default"/>
        <w:sz w:val="24"/>
        <w:szCs w:val="24"/>
      </w:r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8">
    <w:nsid w:val="2DDA4BD9"/>
    <w:multiLevelType w:val="multilevel"/>
    <w:tmpl w:val="7FA68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2E13065"/>
    <w:multiLevelType w:val="hybridMultilevel"/>
    <w:tmpl w:val="38D8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EC2B41"/>
    <w:multiLevelType w:val="hybridMultilevel"/>
    <w:tmpl w:val="4D147B4E"/>
    <w:lvl w:ilvl="0" w:tplc="633EB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CC0B02"/>
    <w:multiLevelType w:val="hybridMultilevel"/>
    <w:tmpl w:val="14123A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BDD3C6A"/>
    <w:multiLevelType w:val="hybridMultilevel"/>
    <w:tmpl w:val="C9CC2BAC"/>
    <w:lvl w:ilvl="0" w:tplc="2662E3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D551C8F"/>
    <w:multiLevelType w:val="hybridMultilevel"/>
    <w:tmpl w:val="998A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28B2377"/>
    <w:multiLevelType w:val="hybridMultilevel"/>
    <w:tmpl w:val="5AAE2658"/>
    <w:lvl w:ilvl="0" w:tplc="FD9A9B2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78779D"/>
    <w:multiLevelType w:val="hybridMultilevel"/>
    <w:tmpl w:val="06367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AD4C12"/>
    <w:multiLevelType w:val="hybridMultilevel"/>
    <w:tmpl w:val="07C2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FC09BB"/>
    <w:multiLevelType w:val="hybridMultilevel"/>
    <w:tmpl w:val="F94ED3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466C7043"/>
    <w:multiLevelType w:val="hybridMultilevel"/>
    <w:tmpl w:val="311671E6"/>
    <w:lvl w:ilvl="0" w:tplc="04090001">
      <w:start w:val="1"/>
      <w:numFmt w:val="bullet"/>
      <w:lvlText w:val=""/>
      <w:lvlJc w:val="left"/>
      <w:pPr>
        <w:ind w:left="720" w:hanging="360"/>
      </w:pPr>
      <w:rPr>
        <w:rFonts w:ascii="Symbol" w:hAnsi="Symbol" w:hint="default"/>
        <w:sz w:val="24"/>
        <w:szCs w:val="24"/>
      </w:rPr>
    </w:lvl>
    <w:lvl w:ilvl="1" w:tplc="6D0CE36C">
      <w:start w:val="1"/>
      <w:numFmt w:val="decimal"/>
      <w:lvlText w:val="%2)"/>
      <w:lvlJc w:val="left"/>
      <w:pPr>
        <w:ind w:left="2130" w:hanging="105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0A1FE8"/>
    <w:multiLevelType w:val="hybridMultilevel"/>
    <w:tmpl w:val="91BE8F6C"/>
    <w:lvl w:ilvl="0" w:tplc="48846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1544DD"/>
    <w:multiLevelType w:val="hybridMultilevel"/>
    <w:tmpl w:val="412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175BC8"/>
    <w:multiLevelType w:val="hybridMultilevel"/>
    <w:tmpl w:val="F9FAA88E"/>
    <w:lvl w:ilvl="0" w:tplc="6F2C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4540C9"/>
    <w:multiLevelType w:val="hybridMultilevel"/>
    <w:tmpl w:val="2C96F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D855BD"/>
    <w:multiLevelType w:val="hybridMultilevel"/>
    <w:tmpl w:val="4300D35E"/>
    <w:lvl w:ilvl="0" w:tplc="D4CAD6D2">
      <w:start w:val="1"/>
      <w:numFmt w:val="decimal"/>
      <w:lvlText w:val="%1."/>
      <w:lvlJc w:val="left"/>
      <w:pPr>
        <w:tabs>
          <w:tab w:val="num" w:pos="720"/>
        </w:tabs>
        <w:ind w:left="720" w:hanging="360"/>
      </w:pPr>
    </w:lvl>
    <w:lvl w:ilvl="1" w:tplc="D46E3266" w:tentative="1">
      <w:start w:val="1"/>
      <w:numFmt w:val="decimal"/>
      <w:lvlText w:val="%2."/>
      <w:lvlJc w:val="left"/>
      <w:pPr>
        <w:tabs>
          <w:tab w:val="num" w:pos="1440"/>
        </w:tabs>
        <w:ind w:left="1440" w:hanging="360"/>
      </w:pPr>
    </w:lvl>
    <w:lvl w:ilvl="2" w:tplc="D80A94BC" w:tentative="1">
      <w:start w:val="1"/>
      <w:numFmt w:val="decimal"/>
      <w:lvlText w:val="%3."/>
      <w:lvlJc w:val="left"/>
      <w:pPr>
        <w:tabs>
          <w:tab w:val="num" w:pos="2160"/>
        </w:tabs>
        <w:ind w:left="2160" w:hanging="360"/>
      </w:pPr>
    </w:lvl>
    <w:lvl w:ilvl="3" w:tplc="843679C2" w:tentative="1">
      <w:start w:val="1"/>
      <w:numFmt w:val="decimal"/>
      <w:lvlText w:val="%4."/>
      <w:lvlJc w:val="left"/>
      <w:pPr>
        <w:tabs>
          <w:tab w:val="num" w:pos="2880"/>
        </w:tabs>
        <w:ind w:left="2880" w:hanging="360"/>
      </w:pPr>
    </w:lvl>
    <w:lvl w:ilvl="4" w:tplc="7ED0975A" w:tentative="1">
      <w:start w:val="1"/>
      <w:numFmt w:val="decimal"/>
      <w:lvlText w:val="%5."/>
      <w:lvlJc w:val="left"/>
      <w:pPr>
        <w:tabs>
          <w:tab w:val="num" w:pos="3600"/>
        </w:tabs>
        <w:ind w:left="3600" w:hanging="360"/>
      </w:pPr>
    </w:lvl>
    <w:lvl w:ilvl="5" w:tplc="DD885C68" w:tentative="1">
      <w:start w:val="1"/>
      <w:numFmt w:val="decimal"/>
      <w:lvlText w:val="%6."/>
      <w:lvlJc w:val="left"/>
      <w:pPr>
        <w:tabs>
          <w:tab w:val="num" w:pos="4320"/>
        </w:tabs>
        <w:ind w:left="4320" w:hanging="360"/>
      </w:pPr>
    </w:lvl>
    <w:lvl w:ilvl="6" w:tplc="89C6D3FA" w:tentative="1">
      <w:start w:val="1"/>
      <w:numFmt w:val="decimal"/>
      <w:lvlText w:val="%7."/>
      <w:lvlJc w:val="left"/>
      <w:pPr>
        <w:tabs>
          <w:tab w:val="num" w:pos="5040"/>
        </w:tabs>
        <w:ind w:left="5040" w:hanging="360"/>
      </w:pPr>
    </w:lvl>
    <w:lvl w:ilvl="7" w:tplc="B16CFDC6" w:tentative="1">
      <w:start w:val="1"/>
      <w:numFmt w:val="decimal"/>
      <w:lvlText w:val="%8."/>
      <w:lvlJc w:val="left"/>
      <w:pPr>
        <w:tabs>
          <w:tab w:val="num" w:pos="5760"/>
        </w:tabs>
        <w:ind w:left="5760" w:hanging="360"/>
      </w:pPr>
    </w:lvl>
    <w:lvl w:ilvl="8" w:tplc="3A901756" w:tentative="1">
      <w:start w:val="1"/>
      <w:numFmt w:val="decimal"/>
      <w:lvlText w:val="%9."/>
      <w:lvlJc w:val="left"/>
      <w:pPr>
        <w:tabs>
          <w:tab w:val="num" w:pos="6480"/>
        </w:tabs>
        <w:ind w:left="6480" w:hanging="360"/>
      </w:pPr>
    </w:lvl>
  </w:abstractNum>
  <w:abstractNum w:abstractNumId="44">
    <w:nsid w:val="4A710373"/>
    <w:multiLevelType w:val="hybridMultilevel"/>
    <w:tmpl w:val="EF261328"/>
    <w:lvl w:ilvl="0" w:tplc="E7CCFD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5939B9"/>
    <w:multiLevelType w:val="hybridMultilevel"/>
    <w:tmpl w:val="796822BA"/>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EB13A4"/>
    <w:multiLevelType w:val="hybridMultilevel"/>
    <w:tmpl w:val="72407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EE864F6"/>
    <w:multiLevelType w:val="hybridMultilevel"/>
    <w:tmpl w:val="17C09AD0"/>
    <w:lvl w:ilvl="0" w:tplc="633EB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AA76D1"/>
    <w:multiLevelType w:val="hybridMultilevel"/>
    <w:tmpl w:val="FBF6A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4DA6B59"/>
    <w:multiLevelType w:val="hybridMultilevel"/>
    <w:tmpl w:val="1304E308"/>
    <w:lvl w:ilvl="0" w:tplc="5318170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322031"/>
    <w:multiLevelType w:val="multilevel"/>
    <w:tmpl w:val="291C8342"/>
    <w:lvl w:ilvl="0">
      <w:start w:val="27"/>
      <w:numFmt w:val="decimal"/>
      <w:lvlText w:val="%1."/>
      <w:lvlJc w:val="left"/>
      <w:pPr>
        <w:ind w:left="461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561F2B76"/>
    <w:multiLevelType w:val="hybridMultilevel"/>
    <w:tmpl w:val="EDF6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117841"/>
    <w:multiLevelType w:val="multilevel"/>
    <w:tmpl w:val="099263FE"/>
    <w:lvl w:ilvl="0">
      <w:start w:val="3"/>
      <w:numFmt w:val="decimal"/>
      <w:lvlText w:val="%1."/>
      <w:lvlJc w:val="left"/>
      <w:pPr>
        <w:ind w:left="360" w:hanging="360"/>
      </w:pPr>
      <w:rPr>
        <w:rFonts w:hint="default"/>
      </w:rPr>
    </w:lvl>
    <w:lvl w:ilvl="1">
      <w:start w:val="1"/>
      <w:numFmt w:val="decimal"/>
      <w:lvlText w:val="3.%2."/>
      <w:lvlJc w:val="left"/>
      <w:pPr>
        <w:ind w:left="792" w:hanging="432"/>
      </w:pPr>
      <w:rPr>
        <w:rFonts w:ascii="Times New Roman" w:hAnsi="Times New Roman" w:cs="Times New Roman" w:hint="default"/>
        <w:sz w:val="24"/>
        <w:szCs w:val="24"/>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C7F2F95"/>
    <w:multiLevelType w:val="hybridMultilevel"/>
    <w:tmpl w:val="8A986956"/>
    <w:lvl w:ilvl="0" w:tplc="0409000F">
      <w:start w:val="1"/>
      <w:numFmt w:val="decimal"/>
      <w:lvlText w:val="%1."/>
      <w:lvlJc w:val="left"/>
      <w:pPr>
        <w:ind w:left="5463" w:hanging="360"/>
      </w:p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54">
    <w:nsid w:val="5C881DBA"/>
    <w:multiLevelType w:val="hybridMultilevel"/>
    <w:tmpl w:val="42CA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731D59"/>
    <w:multiLevelType w:val="hybridMultilevel"/>
    <w:tmpl w:val="1DD4BFCE"/>
    <w:lvl w:ilvl="0" w:tplc="72CED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7F198F"/>
    <w:multiLevelType w:val="hybridMultilevel"/>
    <w:tmpl w:val="94A89E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7">
    <w:nsid w:val="622B5875"/>
    <w:multiLevelType w:val="hybridMultilevel"/>
    <w:tmpl w:val="AE4E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242373F"/>
    <w:multiLevelType w:val="hybridMultilevel"/>
    <w:tmpl w:val="446C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F929BC"/>
    <w:multiLevelType w:val="hybridMultilevel"/>
    <w:tmpl w:val="9238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E452AF"/>
    <w:multiLevelType w:val="hybridMultilevel"/>
    <w:tmpl w:val="8350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3D2902"/>
    <w:multiLevelType w:val="hybridMultilevel"/>
    <w:tmpl w:val="A9C8E276"/>
    <w:lvl w:ilvl="0" w:tplc="E3C822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2">
    <w:nsid w:val="6B9E5046"/>
    <w:multiLevelType w:val="hybridMultilevel"/>
    <w:tmpl w:val="96BE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A325A5"/>
    <w:multiLevelType w:val="hybridMultilevel"/>
    <w:tmpl w:val="A940A826"/>
    <w:lvl w:ilvl="0" w:tplc="92E6E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2B1383"/>
    <w:multiLevelType w:val="hybridMultilevel"/>
    <w:tmpl w:val="7FAC78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nsid w:val="6FC06511"/>
    <w:multiLevelType w:val="hybridMultilevel"/>
    <w:tmpl w:val="0972D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FF43FA2"/>
    <w:multiLevelType w:val="hybridMultilevel"/>
    <w:tmpl w:val="4D72A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461D26"/>
    <w:multiLevelType w:val="hybridMultilevel"/>
    <w:tmpl w:val="D80260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nsid w:val="73955FCA"/>
    <w:multiLevelType w:val="hybridMultilevel"/>
    <w:tmpl w:val="44D659FE"/>
    <w:lvl w:ilvl="0" w:tplc="34284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A51679"/>
    <w:multiLevelType w:val="multilevel"/>
    <w:tmpl w:val="3D6EFD86"/>
    <w:lvl w:ilvl="0">
      <w:start w:val="2"/>
      <w:numFmt w:val="decimal"/>
      <w:lvlText w:val="%1."/>
      <w:lvlJc w:val="left"/>
      <w:pPr>
        <w:ind w:left="360" w:hanging="360"/>
      </w:pPr>
      <w:rPr>
        <w:rFonts w:hint="default"/>
      </w:rPr>
    </w:lvl>
    <w:lvl w:ilvl="1">
      <w:start w:val="1"/>
      <w:numFmt w:val="decimal"/>
      <w:lvlText w:val="3.%2."/>
      <w:lvlJc w:val="left"/>
      <w:pPr>
        <w:ind w:left="792" w:hanging="432"/>
      </w:pPr>
      <w:rPr>
        <w:rFonts w:ascii="Times New Roman" w:hAnsi="Times New Roman" w:cs="Times New Roman" w:hint="default"/>
        <w:sz w:val="24"/>
        <w:szCs w:val="24"/>
      </w:rPr>
    </w:lvl>
    <w:lvl w:ilvl="2">
      <w:start w:val="1"/>
      <w:numFmt w:val="decimal"/>
      <w:lvlText w:val="%1.%2.%3."/>
      <w:lvlJc w:val="left"/>
      <w:pPr>
        <w:ind w:left="305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91A2D0E"/>
    <w:multiLevelType w:val="hybridMultilevel"/>
    <w:tmpl w:val="39B4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E461F3"/>
    <w:multiLevelType w:val="hybridMultilevel"/>
    <w:tmpl w:val="A2844520"/>
    <w:lvl w:ilvl="0" w:tplc="D3D89B6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A8F0A88"/>
    <w:multiLevelType w:val="hybridMultilevel"/>
    <w:tmpl w:val="310616DA"/>
    <w:lvl w:ilvl="0" w:tplc="071AF23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491188"/>
    <w:multiLevelType w:val="hybridMultilevel"/>
    <w:tmpl w:val="67606A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nsid w:val="7F5C4A32"/>
    <w:multiLevelType w:val="hybridMultilevel"/>
    <w:tmpl w:val="096A8506"/>
    <w:lvl w:ilvl="0" w:tplc="BA2A5F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AB0878"/>
    <w:multiLevelType w:val="hybridMultilevel"/>
    <w:tmpl w:val="0A38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9"/>
  </w:num>
  <w:num w:numId="3">
    <w:abstractNumId w:val="17"/>
  </w:num>
  <w:num w:numId="4">
    <w:abstractNumId w:val="74"/>
  </w:num>
  <w:num w:numId="5">
    <w:abstractNumId w:val="11"/>
  </w:num>
  <w:num w:numId="6">
    <w:abstractNumId w:val="51"/>
  </w:num>
  <w:num w:numId="7">
    <w:abstractNumId w:val="54"/>
  </w:num>
  <w:num w:numId="8">
    <w:abstractNumId w:val="4"/>
  </w:num>
  <w:num w:numId="9">
    <w:abstractNumId w:val="28"/>
  </w:num>
  <w:num w:numId="10">
    <w:abstractNumId w:val="34"/>
  </w:num>
  <w:num w:numId="11">
    <w:abstractNumId w:val="72"/>
  </w:num>
  <w:num w:numId="12">
    <w:abstractNumId w:val="58"/>
  </w:num>
  <w:num w:numId="13">
    <w:abstractNumId w:val="60"/>
  </w:num>
  <w:num w:numId="14">
    <w:abstractNumId w:val="10"/>
  </w:num>
  <w:num w:numId="15">
    <w:abstractNumId w:val="35"/>
  </w:num>
  <w:num w:numId="16">
    <w:abstractNumId w:val="29"/>
  </w:num>
  <w:num w:numId="17">
    <w:abstractNumId w:val="24"/>
  </w:num>
  <w:num w:numId="18">
    <w:abstractNumId w:val="53"/>
  </w:num>
  <w:num w:numId="19">
    <w:abstractNumId w:val="15"/>
  </w:num>
  <w:num w:numId="20">
    <w:abstractNumId w:val="62"/>
  </w:num>
  <w:num w:numId="21">
    <w:abstractNumId w:val="70"/>
  </w:num>
  <w:num w:numId="22">
    <w:abstractNumId w:val="59"/>
  </w:num>
  <w:num w:numId="23">
    <w:abstractNumId w:val="23"/>
  </w:num>
  <w:num w:numId="24">
    <w:abstractNumId w:val="0"/>
  </w:num>
  <w:num w:numId="25">
    <w:abstractNumId w:val="36"/>
  </w:num>
  <w:num w:numId="26">
    <w:abstractNumId w:val="66"/>
  </w:num>
  <w:num w:numId="27">
    <w:abstractNumId w:val="32"/>
  </w:num>
  <w:num w:numId="28">
    <w:abstractNumId w:val="1"/>
  </w:num>
  <w:num w:numId="29">
    <w:abstractNumId w:val="5"/>
  </w:num>
  <w:num w:numId="30">
    <w:abstractNumId w:val="61"/>
  </w:num>
  <w:num w:numId="31">
    <w:abstractNumId w:val="6"/>
  </w:num>
  <w:num w:numId="32">
    <w:abstractNumId w:val="13"/>
  </w:num>
  <w:num w:numId="33">
    <w:abstractNumId w:val="8"/>
  </w:num>
  <w:num w:numId="34">
    <w:abstractNumId w:val="27"/>
  </w:num>
  <w:num w:numId="35">
    <w:abstractNumId w:val="16"/>
  </w:num>
  <w:num w:numId="36">
    <w:abstractNumId w:val="7"/>
  </w:num>
  <w:num w:numId="37">
    <w:abstractNumId w:val="41"/>
  </w:num>
  <w:num w:numId="38">
    <w:abstractNumId w:val="52"/>
  </w:num>
  <w:num w:numId="39">
    <w:abstractNumId w:val="68"/>
  </w:num>
  <w:num w:numId="40">
    <w:abstractNumId w:val="39"/>
  </w:num>
  <w:num w:numId="41">
    <w:abstractNumId w:val="55"/>
  </w:num>
  <w:num w:numId="42">
    <w:abstractNumId w:val="63"/>
  </w:num>
  <w:num w:numId="43">
    <w:abstractNumId w:val="47"/>
  </w:num>
  <w:num w:numId="44">
    <w:abstractNumId w:val="30"/>
  </w:num>
  <w:num w:numId="45">
    <w:abstractNumId w:val="40"/>
  </w:num>
  <w:num w:numId="46">
    <w:abstractNumId w:val="65"/>
  </w:num>
  <w:num w:numId="47">
    <w:abstractNumId w:val="48"/>
  </w:num>
  <w:num w:numId="48">
    <w:abstractNumId w:val="22"/>
  </w:num>
  <w:num w:numId="49">
    <w:abstractNumId w:val="20"/>
  </w:num>
  <w:num w:numId="50">
    <w:abstractNumId w:val="50"/>
  </w:num>
  <w:num w:numId="51">
    <w:abstractNumId w:val="69"/>
  </w:num>
  <w:num w:numId="52">
    <w:abstractNumId w:val="49"/>
  </w:num>
  <w:num w:numId="53">
    <w:abstractNumId w:val="75"/>
  </w:num>
  <w:num w:numId="54">
    <w:abstractNumId w:val="25"/>
  </w:num>
  <w:num w:numId="55">
    <w:abstractNumId w:val="38"/>
  </w:num>
  <w:num w:numId="56">
    <w:abstractNumId w:val="71"/>
  </w:num>
  <w:num w:numId="57">
    <w:abstractNumId w:val="46"/>
  </w:num>
  <w:num w:numId="58">
    <w:abstractNumId w:val="45"/>
  </w:num>
  <w:num w:numId="59">
    <w:abstractNumId w:val="42"/>
  </w:num>
  <w:num w:numId="60">
    <w:abstractNumId w:val="67"/>
  </w:num>
  <w:num w:numId="61">
    <w:abstractNumId w:val="73"/>
  </w:num>
  <w:num w:numId="62">
    <w:abstractNumId w:val="37"/>
  </w:num>
  <w:num w:numId="63">
    <w:abstractNumId w:val="18"/>
  </w:num>
  <w:num w:numId="64">
    <w:abstractNumId w:val="56"/>
  </w:num>
  <w:num w:numId="65">
    <w:abstractNumId w:val="3"/>
  </w:num>
  <w:num w:numId="66">
    <w:abstractNumId w:val="31"/>
  </w:num>
  <w:num w:numId="67">
    <w:abstractNumId w:val="26"/>
  </w:num>
  <w:num w:numId="68">
    <w:abstractNumId w:val="64"/>
  </w:num>
  <w:num w:numId="69">
    <w:abstractNumId w:val="14"/>
  </w:num>
  <w:num w:numId="70">
    <w:abstractNumId w:val="19"/>
  </w:num>
  <w:num w:numId="71">
    <w:abstractNumId w:val="2"/>
  </w:num>
  <w:num w:numId="72">
    <w:abstractNumId w:val="21"/>
  </w:num>
  <w:num w:numId="73">
    <w:abstractNumId w:val="44"/>
  </w:num>
  <w:num w:numId="74">
    <w:abstractNumId w:val="33"/>
  </w:num>
  <w:num w:numId="75">
    <w:abstractNumId w:val="12"/>
  </w:num>
  <w:num w:numId="76">
    <w:abstractNumId w:val="5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1B6313"/>
    <w:rsid w:val="000038BB"/>
    <w:rsid w:val="000075E6"/>
    <w:rsid w:val="000110C5"/>
    <w:rsid w:val="00011655"/>
    <w:rsid w:val="00012E82"/>
    <w:rsid w:val="000139DB"/>
    <w:rsid w:val="00015FA3"/>
    <w:rsid w:val="000172C6"/>
    <w:rsid w:val="00023399"/>
    <w:rsid w:val="000234C0"/>
    <w:rsid w:val="00024704"/>
    <w:rsid w:val="000251E9"/>
    <w:rsid w:val="00025BED"/>
    <w:rsid w:val="000261A2"/>
    <w:rsid w:val="00026799"/>
    <w:rsid w:val="000274C9"/>
    <w:rsid w:val="00030ABF"/>
    <w:rsid w:val="00030B89"/>
    <w:rsid w:val="0003194D"/>
    <w:rsid w:val="0003287F"/>
    <w:rsid w:val="0003582C"/>
    <w:rsid w:val="000359E5"/>
    <w:rsid w:val="00036D79"/>
    <w:rsid w:val="00042B53"/>
    <w:rsid w:val="00044AB6"/>
    <w:rsid w:val="000456CE"/>
    <w:rsid w:val="00051642"/>
    <w:rsid w:val="000516A2"/>
    <w:rsid w:val="00051A20"/>
    <w:rsid w:val="000558CF"/>
    <w:rsid w:val="000562F6"/>
    <w:rsid w:val="000566F0"/>
    <w:rsid w:val="00056E8A"/>
    <w:rsid w:val="00060879"/>
    <w:rsid w:val="0006187F"/>
    <w:rsid w:val="0006281D"/>
    <w:rsid w:val="0006329C"/>
    <w:rsid w:val="0006487A"/>
    <w:rsid w:val="000650FA"/>
    <w:rsid w:val="000655C5"/>
    <w:rsid w:val="00065CCD"/>
    <w:rsid w:val="0007058B"/>
    <w:rsid w:val="0007072B"/>
    <w:rsid w:val="00071447"/>
    <w:rsid w:val="000718D0"/>
    <w:rsid w:val="00074CDF"/>
    <w:rsid w:val="00074E6B"/>
    <w:rsid w:val="00081D54"/>
    <w:rsid w:val="00082CAD"/>
    <w:rsid w:val="0008534B"/>
    <w:rsid w:val="000875BF"/>
    <w:rsid w:val="00087D9F"/>
    <w:rsid w:val="00091C73"/>
    <w:rsid w:val="00093FC9"/>
    <w:rsid w:val="0009576D"/>
    <w:rsid w:val="000963DC"/>
    <w:rsid w:val="0009658D"/>
    <w:rsid w:val="00097972"/>
    <w:rsid w:val="000A2ECE"/>
    <w:rsid w:val="000A5BF5"/>
    <w:rsid w:val="000A6C4B"/>
    <w:rsid w:val="000A6D69"/>
    <w:rsid w:val="000A6E85"/>
    <w:rsid w:val="000A6EDF"/>
    <w:rsid w:val="000B1AB8"/>
    <w:rsid w:val="000B2048"/>
    <w:rsid w:val="000B4494"/>
    <w:rsid w:val="000B49A3"/>
    <w:rsid w:val="000C0AB5"/>
    <w:rsid w:val="000C1576"/>
    <w:rsid w:val="000C20B9"/>
    <w:rsid w:val="000C231E"/>
    <w:rsid w:val="000C3401"/>
    <w:rsid w:val="000C4772"/>
    <w:rsid w:val="000C6014"/>
    <w:rsid w:val="000C6624"/>
    <w:rsid w:val="000D017C"/>
    <w:rsid w:val="000D25C8"/>
    <w:rsid w:val="000D299C"/>
    <w:rsid w:val="000D3677"/>
    <w:rsid w:val="000D612F"/>
    <w:rsid w:val="000E00B4"/>
    <w:rsid w:val="000E41B4"/>
    <w:rsid w:val="000E5583"/>
    <w:rsid w:val="000E7287"/>
    <w:rsid w:val="000F0BA1"/>
    <w:rsid w:val="000F15ED"/>
    <w:rsid w:val="000F2E7B"/>
    <w:rsid w:val="000F368B"/>
    <w:rsid w:val="000F37FD"/>
    <w:rsid w:val="000F3A39"/>
    <w:rsid w:val="000F57B3"/>
    <w:rsid w:val="000F61DA"/>
    <w:rsid w:val="000F7052"/>
    <w:rsid w:val="00100279"/>
    <w:rsid w:val="00101F82"/>
    <w:rsid w:val="00102E56"/>
    <w:rsid w:val="00105459"/>
    <w:rsid w:val="00105C99"/>
    <w:rsid w:val="001078FA"/>
    <w:rsid w:val="00110355"/>
    <w:rsid w:val="001109BB"/>
    <w:rsid w:val="0011281D"/>
    <w:rsid w:val="00112886"/>
    <w:rsid w:val="00112918"/>
    <w:rsid w:val="00112B5A"/>
    <w:rsid w:val="00116928"/>
    <w:rsid w:val="00116A35"/>
    <w:rsid w:val="0011718B"/>
    <w:rsid w:val="0012012F"/>
    <w:rsid w:val="00120515"/>
    <w:rsid w:val="00120BD1"/>
    <w:rsid w:val="00122ECF"/>
    <w:rsid w:val="001318A6"/>
    <w:rsid w:val="0013254F"/>
    <w:rsid w:val="00133103"/>
    <w:rsid w:val="00134664"/>
    <w:rsid w:val="0013535C"/>
    <w:rsid w:val="00136535"/>
    <w:rsid w:val="0013750B"/>
    <w:rsid w:val="001400EA"/>
    <w:rsid w:val="00141467"/>
    <w:rsid w:val="00141D5A"/>
    <w:rsid w:val="00141E1D"/>
    <w:rsid w:val="001429F1"/>
    <w:rsid w:val="00146F2A"/>
    <w:rsid w:val="00150DC0"/>
    <w:rsid w:val="001519DE"/>
    <w:rsid w:val="001522AC"/>
    <w:rsid w:val="00152356"/>
    <w:rsid w:val="00153551"/>
    <w:rsid w:val="00153B4B"/>
    <w:rsid w:val="00157FF0"/>
    <w:rsid w:val="00160BFC"/>
    <w:rsid w:val="00160FE6"/>
    <w:rsid w:val="00161612"/>
    <w:rsid w:val="001639B9"/>
    <w:rsid w:val="00163D82"/>
    <w:rsid w:val="00167B03"/>
    <w:rsid w:val="00170530"/>
    <w:rsid w:val="001709E2"/>
    <w:rsid w:val="001709FF"/>
    <w:rsid w:val="00171F5E"/>
    <w:rsid w:val="00175167"/>
    <w:rsid w:val="00176F01"/>
    <w:rsid w:val="00177AE1"/>
    <w:rsid w:val="00181E80"/>
    <w:rsid w:val="00182E90"/>
    <w:rsid w:val="00184CB4"/>
    <w:rsid w:val="00190112"/>
    <w:rsid w:val="001915AA"/>
    <w:rsid w:val="00191F75"/>
    <w:rsid w:val="001928C7"/>
    <w:rsid w:val="00193345"/>
    <w:rsid w:val="00193E34"/>
    <w:rsid w:val="00196DFC"/>
    <w:rsid w:val="00197786"/>
    <w:rsid w:val="001A02FF"/>
    <w:rsid w:val="001A3CBB"/>
    <w:rsid w:val="001A490F"/>
    <w:rsid w:val="001A5BBE"/>
    <w:rsid w:val="001A6322"/>
    <w:rsid w:val="001A66AD"/>
    <w:rsid w:val="001A6D78"/>
    <w:rsid w:val="001B03F1"/>
    <w:rsid w:val="001B1C2D"/>
    <w:rsid w:val="001B42D8"/>
    <w:rsid w:val="001B4F5E"/>
    <w:rsid w:val="001B5FBA"/>
    <w:rsid w:val="001B6313"/>
    <w:rsid w:val="001B68D0"/>
    <w:rsid w:val="001C051C"/>
    <w:rsid w:val="001C340A"/>
    <w:rsid w:val="001C3FDD"/>
    <w:rsid w:val="001C48E3"/>
    <w:rsid w:val="001C4990"/>
    <w:rsid w:val="001C5F10"/>
    <w:rsid w:val="001C64A8"/>
    <w:rsid w:val="001C6FFA"/>
    <w:rsid w:val="001C797A"/>
    <w:rsid w:val="001D0396"/>
    <w:rsid w:val="001D3D4B"/>
    <w:rsid w:val="001D5800"/>
    <w:rsid w:val="001D735B"/>
    <w:rsid w:val="001E0F92"/>
    <w:rsid w:val="001E1A6B"/>
    <w:rsid w:val="001E4D8E"/>
    <w:rsid w:val="001E4E4A"/>
    <w:rsid w:val="001E5291"/>
    <w:rsid w:val="001E620D"/>
    <w:rsid w:val="001E6354"/>
    <w:rsid w:val="001E64FE"/>
    <w:rsid w:val="001F2921"/>
    <w:rsid w:val="001F324E"/>
    <w:rsid w:val="00200374"/>
    <w:rsid w:val="002034B2"/>
    <w:rsid w:val="00206578"/>
    <w:rsid w:val="00206619"/>
    <w:rsid w:val="00214C05"/>
    <w:rsid w:val="00215B13"/>
    <w:rsid w:val="00222D1A"/>
    <w:rsid w:val="00223D4A"/>
    <w:rsid w:val="00224BA6"/>
    <w:rsid w:val="00224C6E"/>
    <w:rsid w:val="00224DB0"/>
    <w:rsid w:val="00225FC1"/>
    <w:rsid w:val="00232C10"/>
    <w:rsid w:val="00234F6E"/>
    <w:rsid w:val="00235951"/>
    <w:rsid w:val="00237130"/>
    <w:rsid w:val="00241CF3"/>
    <w:rsid w:val="00244289"/>
    <w:rsid w:val="00247EE8"/>
    <w:rsid w:val="00252C0E"/>
    <w:rsid w:val="002550CD"/>
    <w:rsid w:val="0025577A"/>
    <w:rsid w:val="002559DE"/>
    <w:rsid w:val="00257776"/>
    <w:rsid w:val="0025790C"/>
    <w:rsid w:val="00260BC4"/>
    <w:rsid w:val="00262413"/>
    <w:rsid w:val="002665AF"/>
    <w:rsid w:val="00266984"/>
    <w:rsid w:val="0027088A"/>
    <w:rsid w:val="002718B8"/>
    <w:rsid w:val="00271FAB"/>
    <w:rsid w:val="00272451"/>
    <w:rsid w:val="002745A4"/>
    <w:rsid w:val="00274713"/>
    <w:rsid w:val="002769D1"/>
    <w:rsid w:val="002803CE"/>
    <w:rsid w:val="00280558"/>
    <w:rsid w:val="00283AE7"/>
    <w:rsid w:val="00284212"/>
    <w:rsid w:val="002845D0"/>
    <w:rsid w:val="00285664"/>
    <w:rsid w:val="002857C3"/>
    <w:rsid w:val="00286B1D"/>
    <w:rsid w:val="00286D8A"/>
    <w:rsid w:val="002876EC"/>
    <w:rsid w:val="00287DC6"/>
    <w:rsid w:val="00287FC4"/>
    <w:rsid w:val="002900D9"/>
    <w:rsid w:val="002938CC"/>
    <w:rsid w:val="00294AF1"/>
    <w:rsid w:val="00294D3E"/>
    <w:rsid w:val="002A067F"/>
    <w:rsid w:val="002A0CD9"/>
    <w:rsid w:val="002A256A"/>
    <w:rsid w:val="002A5ADD"/>
    <w:rsid w:val="002A64BD"/>
    <w:rsid w:val="002A792C"/>
    <w:rsid w:val="002B0A59"/>
    <w:rsid w:val="002B29F7"/>
    <w:rsid w:val="002B29FD"/>
    <w:rsid w:val="002B3377"/>
    <w:rsid w:val="002B5011"/>
    <w:rsid w:val="002B55F6"/>
    <w:rsid w:val="002B5A5D"/>
    <w:rsid w:val="002B731B"/>
    <w:rsid w:val="002C124E"/>
    <w:rsid w:val="002C1550"/>
    <w:rsid w:val="002C2351"/>
    <w:rsid w:val="002C7D3F"/>
    <w:rsid w:val="002D4B7B"/>
    <w:rsid w:val="002E0034"/>
    <w:rsid w:val="002E0555"/>
    <w:rsid w:val="002E1AD7"/>
    <w:rsid w:val="002E1C9B"/>
    <w:rsid w:val="002E320F"/>
    <w:rsid w:val="002E68C2"/>
    <w:rsid w:val="002E7233"/>
    <w:rsid w:val="002E7801"/>
    <w:rsid w:val="002F0DF6"/>
    <w:rsid w:val="002F0F29"/>
    <w:rsid w:val="002F2C37"/>
    <w:rsid w:val="002F2CA7"/>
    <w:rsid w:val="002F32CC"/>
    <w:rsid w:val="002F5497"/>
    <w:rsid w:val="002F57CC"/>
    <w:rsid w:val="002F5ED8"/>
    <w:rsid w:val="002F790F"/>
    <w:rsid w:val="002F795C"/>
    <w:rsid w:val="00302B0C"/>
    <w:rsid w:val="003037C4"/>
    <w:rsid w:val="00304C6C"/>
    <w:rsid w:val="003056AC"/>
    <w:rsid w:val="00306191"/>
    <w:rsid w:val="00312A29"/>
    <w:rsid w:val="00313519"/>
    <w:rsid w:val="003138B8"/>
    <w:rsid w:val="00315880"/>
    <w:rsid w:val="00315D70"/>
    <w:rsid w:val="003171AD"/>
    <w:rsid w:val="00320793"/>
    <w:rsid w:val="003213CE"/>
    <w:rsid w:val="00321965"/>
    <w:rsid w:val="00322734"/>
    <w:rsid w:val="00327DB7"/>
    <w:rsid w:val="003312C9"/>
    <w:rsid w:val="00335E1C"/>
    <w:rsid w:val="00335F08"/>
    <w:rsid w:val="0034119F"/>
    <w:rsid w:val="0034155E"/>
    <w:rsid w:val="00341DD4"/>
    <w:rsid w:val="00342C33"/>
    <w:rsid w:val="00345A59"/>
    <w:rsid w:val="00345E9E"/>
    <w:rsid w:val="0034604C"/>
    <w:rsid w:val="00346204"/>
    <w:rsid w:val="0034701B"/>
    <w:rsid w:val="00354067"/>
    <w:rsid w:val="00357B15"/>
    <w:rsid w:val="00357DE3"/>
    <w:rsid w:val="00360439"/>
    <w:rsid w:val="003607D3"/>
    <w:rsid w:val="00364D46"/>
    <w:rsid w:val="0036503B"/>
    <w:rsid w:val="003674F8"/>
    <w:rsid w:val="0037035B"/>
    <w:rsid w:val="003713EC"/>
    <w:rsid w:val="00371957"/>
    <w:rsid w:val="00376C02"/>
    <w:rsid w:val="0037705F"/>
    <w:rsid w:val="003801AF"/>
    <w:rsid w:val="00380BAF"/>
    <w:rsid w:val="003811B9"/>
    <w:rsid w:val="00381A18"/>
    <w:rsid w:val="003843F1"/>
    <w:rsid w:val="0038485C"/>
    <w:rsid w:val="003850E3"/>
    <w:rsid w:val="003866CD"/>
    <w:rsid w:val="00386B08"/>
    <w:rsid w:val="00387C32"/>
    <w:rsid w:val="003906D9"/>
    <w:rsid w:val="00392A75"/>
    <w:rsid w:val="00393871"/>
    <w:rsid w:val="0039684E"/>
    <w:rsid w:val="003A1C95"/>
    <w:rsid w:val="003A27C2"/>
    <w:rsid w:val="003A2A83"/>
    <w:rsid w:val="003A3544"/>
    <w:rsid w:val="003A4454"/>
    <w:rsid w:val="003A470E"/>
    <w:rsid w:val="003A53B8"/>
    <w:rsid w:val="003A5C70"/>
    <w:rsid w:val="003A765F"/>
    <w:rsid w:val="003B0F55"/>
    <w:rsid w:val="003B6378"/>
    <w:rsid w:val="003C31FE"/>
    <w:rsid w:val="003C37FB"/>
    <w:rsid w:val="003C3AAB"/>
    <w:rsid w:val="003C424E"/>
    <w:rsid w:val="003C475A"/>
    <w:rsid w:val="003C4783"/>
    <w:rsid w:val="003C6358"/>
    <w:rsid w:val="003C65F2"/>
    <w:rsid w:val="003C7A06"/>
    <w:rsid w:val="003D040A"/>
    <w:rsid w:val="003D0750"/>
    <w:rsid w:val="003D0DA6"/>
    <w:rsid w:val="003D1461"/>
    <w:rsid w:val="003D42DD"/>
    <w:rsid w:val="003D62D6"/>
    <w:rsid w:val="003D67CA"/>
    <w:rsid w:val="003D6AB1"/>
    <w:rsid w:val="003E4A05"/>
    <w:rsid w:val="003E55EB"/>
    <w:rsid w:val="003E6239"/>
    <w:rsid w:val="003E62C1"/>
    <w:rsid w:val="003E6635"/>
    <w:rsid w:val="003E6728"/>
    <w:rsid w:val="003E6E1D"/>
    <w:rsid w:val="003E6FEA"/>
    <w:rsid w:val="003F0DB2"/>
    <w:rsid w:val="003F1E8D"/>
    <w:rsid w:val="003F2F28"/>
    <w:rsid w:val="003F3590"/>
    <w:rsid w:val="003F46B8"/>
    <w:rsid w:val="003F6123"/>
    <w:rsid w:val="003F649F"/>
    <w:rsid w:val="0040003A"/>
    <w:rsid w:val="004000A3"/>
    <w:rsid w:val="004013DD"/>
    <w:rsid w:val="00401732"/>
    <w:rsid w:val="004024C8"/>
    <w:rsid w:val="00403C3D"/>
    <w:rsid w:val="00404A21"/>
    <w:rsid w:val="00404CC3"/>
    <w:rsid w:val="0040517B"/>
    <w:rsid w:val="00405EC4"/>
    <w:rsid w:val="00406207"/>
    <w:rsid w:val="00406DB7"/>
    <w:rsid w:val="00410BE7"/>
    <w:rsid w:val="0041168C"/>
    <w:rsid w:val="004135B0"/>
    <w:rsid w:val="004167DB"/>
    <w:rsid w:val="00417D96"/>
    <w:rsid w:val="00422FFC"/>
    <w:rsid w:val="00423BA2"/>
    <w:rsid w:val="00425005"/>
    <w:rsid w:val="004255A2"/>
    <w:rsid w:val="00425FED"/>
    <w:rsid w:val="004262DD"/>
    <w:rsid w:val="00426382"/>
    <w:rsid w:val="00431137"/>
    <w:rsid w:val="0043143F"/>
    <w:rsid w:val="00432D4D"/>
    <w:rsid w:val="0043408E"/>
    <w:rsid w:val="004344FC"/>
    <w:rsid w:val="004349FC"/>
    <w:rsid w:val="00436894"/>
    <w:rsid w:val="00436ABA"/>
    <w:rsid w:val="00436DFE"/>
    <w:rsid w:val="00437733"/>
    <w:rsid w:val="00437EEC"/>
    <w:rsid w:val="004413FC"/>
    <w:rsid w:val="00441EE3"/>
    <w:rsid w:val="004428FF"/>
    <w:rsid w:val="00446054"/>
    <w:rsid w:val="00446922"/>
    <w:rsid w:val="00447A84"/>
    <w:rsid w:val="004517A9"/>
    <w:rsid w:val="00451971"/>
    <w:rsid w:val="00456B69"/>
    <w:rsid w:val="00457FBF"/>
    <w:rsid w:val="00461DA7"/>
    <w:rsid w:val="004629D4"/>
    <w:rsid w:val="004643B5"/>
    <w:rsid w:val="0046654E"/>
    <w:rsid w:val="004678B5"/>
    <w:rsid w:val="00467A20"/>
    <w:rsid w:val="00467F9E"/>
    <w:rsid w:val="00470906"/>
    <w:rsid w:val="00470E4B"/>
    <w:rsid w:val="00473090"/>
    <w:rsid w:val="004738BC"/>
    <w:rsid w:val="0047436E"/>
    <w:rsid w:val="00475338"/>
    <w:rsid w:val="0047570F"/>
    <w:rsid w:val="00475CB2"/>
    <w:rsid w:val="00476167"/>
    <w:rsid w:val="0047620F"/>
    <w:rsid w:val="00476A9B"/>
    <w:rsid w:val="00480875"/>
    <w:rsid w:val="00484CD2"/>
    <w:rsid w:val="004856D9"/>
    <w:rsid w:val="00496421"/>
    <w:rsid w:val="00497604"/>
    <w:rsid w:val="00497949"/>
    <w:rsid w:val="004A1401"/>
    <w:rsid w:val="004A171D"/>
    <w:rsid w:val="004A1991"/>
    <w:rsid w:val="004A1A04"/>
    <w:rsid w:val="004A2C9B"/>
    <w:rsid w:val="004B1E76"/>
    <w:rsid w:val="004B6298"/>
    <w:rsid w:val="004B66B6"/>
    <w:rsid w:val="004C290D"/>
    <w:rsid w:val="004C7AAA"/>
    <w:rsid w:val="004D1F4F"/>
    <w:rsid w:val="004D22E1"/>
    <w:rsid w:val="004D561A"/>
    <w:rsid w:val="004D609C"/>
    <w:rsid w:val="004E27E5"/>
    <w:rsid w:val="004E5897"/>
    <w:rsid w:val="004E6CBC"/>
    <w:rsid w:val="004F0221"/>
    <w:rsid w:val="004F050F"/>
    <w:rsid w:val="004F11F4"/>
    <w:rsid w:val="004F2139"/>
    <w:rsid w:val="004F33B6"/>
    <w:rsid w:val="004F457D"/>
    <w:rsid w:val="004F47DA"/>
    <w:rsid w:val="004F732C"/>
    <w:rsid w:val="005007E4"/>
    <w:rsid w:val="005045B9"/>
    <w:rsid w:val="0050547A"/>
    <w:rsid w:val="0050699C"/>
    <w:rsid w:val="005075AF"/>
    <w:rsid w:val="005108DC"/>
    <w:rsid w:val="005119A9"/>
    <w:rsid w:val="00514229"/>
    <w:rsid w:val="00514632"/>
    <w:rsid w:val="00514E21"/>
    <w:rsid w:val="00515340"/>
    <w:rsid w:val="00515742"/>
    <w:rsid w:val="00515F2D"/>
    <w:rsid w:val="00516065"/>
    <w:rsid w:val="00516189"/>
    <w:rsid w:val="005161C7"/>
    <w:rsid w:val="0051623D"/>
    <w:rsid w:val="00516248"/>
    <w:rsid w:val="00516BFF"/>
    <w:rsid w:val="00516F68"/>
    <w:rsid w:val="00521CDB"/>
    <w:rsid w:val="00522321"/>
    <w:rsid w:val="00522DEB"/>
    <w:rsid w:val="0052504A"/>
    <w:rsid w:val="00525748"/>
    <w:rsid w:val="00532FC6"/>
    <w:rsid w:val="00540F6A"/>
    <w:rsid w:val="00541B44"/>
    <w:rsid w:val="00544A30"/>
    <w:rsid w:val="00544E3D"/>
    <w:rsid w:val="00545629"/>
    <w:rsid w:val="005478F5"/>
    <w:rsid w:val="00547B5E"/>
    <w:rsid w:val="00547C26"/>
    <w:rsid w:val="005503CC"/>
    <w:rsid w:val="00550D0E"/>
    <w:rsid w:val="00551321"/>
    <w:rsid w:val="00551934"/>
    <w:rsid w:val="00555438"/>
    <w:rsid w:val="0055674D"/>
    <w:rsid w:val="005630A8"/>
    <w:rsid w:val="005642AC"/>
    <w:rsid w:val="00564BB7"/>
    <w:rsid w:val="0056673E"/>
    <w:rsid w:val="00571BA7"/>
    <w:rsid w:val="00571C3E"/>
    <w:rsid w:val="0057323C"/>
    <w:rsid w:val="00575273"/>
    <w:rsid w:val="00576BE7"/>
    <w:rsid w:val="00580086"/>
    <w:rsid w:val="0058453A"/>
    <w:rsid w:val="0058603B"/>
    <w:rsid w:val="00586622"/>
    <w:rsid w:val="005876F6"/>
    <w:rsid w:val="0058780B"/>
    <w:rsid w:val="00592A9F"/>
    <w:rsid w:val="00593808"/>
    <w:rsid w:val="005960D0"/>
    <w:rsid w:val="005A098E"/>
    <w:rsid w:val="005A19DA"/>
    <w:rsid w:val="005A19DD"/>
    <w:rsid w:val="005A5D1B"/>
    <w:rsid w:val="005A5FD8"/>
    <w:rsid w:val="005A7F31"/>
    <w:rsid w:val="005B0133"/>
    <w:rsid w:val="005B1D21"/>
    <w:rsid w:val="005C121B"/>
    <w:rsid w:val="005C3DDB"/>
    <w:rsid w:val="005C443C"/>
    <w:rsid w:val="005C6AF1"/>
    <w:rsid w:val="005D0C8A"/>
    <w:rsid w:val="005D1FFA"/>
    <w:rsid w:val="005D21FE"/>
    <w:rsid w:val="005D28EB"/>
    <w:rsid w:val="005D2C13"/>
    <w:rsid w:val="005D3944"/>
    <w:rsid w:val="005D3BE2"/>
    <w:rsid w:val="005D3E6B"/>
    <w:rsid w:val="005D4AF1"/>
    <w:rsid w:val="005D614D"/>
    <w:rsid w:val="005D707A"/>
    <w:rsid w:val="005D7717"/>
    <w:rsid w:val="005E011A"/>
    <w:rsid w:val="005E1D0C"/>
    <w:rsid w:val="005E2105"/>
    <w:rsid w:val="005E2562"/>
    <w:rsid w:val="005E3B48"/>
    <w:rsid w:val="005E3FE1"/>
    <w:rsid w:val="005E4389"/>
    <w:rsid w:val="005E7783"/>
    <w:rsid w:val="005F319B"/>
    <w:rsid w:val="005F3912"/>
    <w:rsid w:val="005F3E80"/>
    <w:rsid w:val="005F5049"/>
    <w:rsid w:val="005F51C7"/>
    <w:rsid w:val="005F54B6"/>
    <w:rsid w:val="00600BFC"/>
    <w:rsid w:val="00601790"/>
    <w:rsid w:val="00603EF2"/>
    <w:rsid w:val="00606970"/>
    <w:rsid w:val="00607464"/>
    <w:rsid w:val="00610732"/>
    <w:rsid w:val="006116C2"/>
    <w:rsid w:val="00614CB0"/>
    <w:rsid w:val="00615B33"/>
    <w:rsid w:val="0061716A"/>
    <w:rsid w:val="0062210E"/>
    <w:rsid w:val="006222D9"/>
    <w:rsid w:val="00623AD8"/>
    <w:rsid w:val="006248F9"/>
    <w:rsid w:val="00625AE9"/>
    <w:rsid w:val="0062647F"/>
    <w:rsid w:val="00626CF1"/>
    <w:rsid w:val="00634787"/>
    <w:rsid w:val="006411D4"/>
    <w:rsid w:val="00643625"/>
    <w:rsid w:val="00643C8B"/>
    <w:rsid w:val="00645F48"/>
    <w:rsid w:val="00646C2F"/>
    <w:rsid w:val="006514AF"/>
    <w:rsid w:val="00652C1B"/>
    <w:rsid w:val="00653D0F"/>
    <w:rsid w:val="00655DD9"/>
    <w:rsid w:val="006611A8"/>
    <w:rsid w:val="00662966"/>
    <w:rsid w:val="0066478E"/>
    <w:rsid w:val="006648FB"/>
    <w:rsid w:val="00665BD0"/>
    <w:rsid w:val="006663C6"/>
    <w:rsid w:val="00666495"/>
    <w:rsid w:val="006744E9"/>
    <w:rsid w:val="006753D3"/>
    <w:rsid w:val="00675B32"/>
    <w:rsid w:val="00676046"/>
    <w:rsid w:val="006761E6"/>
    <w:rsid w:val="006763E9"/>
    <w:rsid w:val="006773FA"/>
    <w:rsid w:val="00680B98"/>
    <w:rsid w:val="00680F46"/>
    <w:rsid w:val="00681621"/>
    <w:rsid w:val="00683DE3"/>
    <w:rsid w:val="006855E0"/>
    <w:rsid w:val="00691421"/>
    <w:rsid w:val="00691D80"/>
    <w:rsid w:val="006920BB"/>
    <w:rsid w:val="00692917"/>
    <w:rsid w:val="00692F3E"/>
    <w:rsid w:val="006957F6"/>
    <w:rsid w:val="00696552"/>
    <w:rsid w:val="006A33FD"/>
    <w:rsid w:val="006A6948"/>
    <w:rsid w:val="006A7238"/>
    <w:rsid w:val="006B02AF"/>
    <w:rsid w:val="006B1151"/>
    <w:rsid w:val="006B5A24"/>
    <w:rsid w:val="006B6FFE"/>
    <w:rsid w:val="006C0294"/>
    <w:rsid w:val="006C0876"/>
    <w:rsid w:val="006C15B5"/>
    <w:rsid w:val="006C16F2"/>
    <w:rsid w:val="006C2369"/>
    <w:rsid w:val="006C3019"/>
    <w:rsid w:val="006C4A1F"/>
    <w:rsid w:val="006C5BAA"/>
    <w:rsid w:val="006C69D1"/>
    <w:rsid w:val="006C75F6"/>
    <w:rsid w:val="006C77F2"/>
    <w:rsid w:val="006D2B9A"/>
    <w:rsid w:val="006D58CC"/>
    <w:rsid w:val="006D59C0"/>
    <w:rsid w:val="006D6D2E"/>
    <w:rsid w:val="006E043D"/>
    <w:rsid w:val="006E3723"/>
    <w:rsid w:val="006E403D"/>
    <w:rsid w:val="006E7B8A"/>
    <w:rsid w:val="006F068B"/>
    <w:rsid w:val="006F29BE"/>
    <w:rsid w:val="006F2E2E"/>
    <w:rsid w:val="006F43BA"/>
    <w:rsid w:val="006F4738"/>
    <w:rsid w:val="006F490A"/>
    <w:rsid w:val="006F749F"/>
    <w:rsid w:val="007012B9"/>
    <w:rsid w:val="00701851"/>
    <w:rsid w:val="007023E2"/>
    <w:rsid w:val="007029A5"/>
    <w:rsid w:val="00702B9E"/>
    <w:rsid w:val="00703B25"/>
    <w:rsid w:val="0070493A"/>
    <w:rsid w:val="00705DC8"/>
    <w:rsid w:val="007061B3"/>
    <w:rsid w:val="00707C3D"/>
    <w:rsid w:val="007107CE"/>
    <w:rsid w:val="00714446"/>
    <w:rsid w:val="00716AA6"/>
    <w:rsid w:val="00717879"/>
    <w:rsid w:val="00717B07"/>
    <w:rsid w:val="00722FF1"/>
    <w:rsid w:val="00733C3E"/>
    <w:rsid w:val="00734880"/>
    <w:rsid w:val="00735EC6"/>
    <w:rsid w:val="007372A2"/>
    <w:rsid w:val="00737667"/>
    <w:rsid w:val="00737935"/>
    <w:rsid w:val="00743477"/>
    <w:rsid w:val="00745062"/>
    <w:rsid w:val="00745531"/>
    <w:rsid w:val="00745CE4"/>
    <w:rsid w:val="007472CA"/>
    <w:rsid w:val="00747E7D"/>
    <w:rsid w:val="00752329"/>
    <w:rsid w:val="00760068"/>
    <w:rsid w:val="007601C5"/>
    <w:rsid w:val="00761237"/>
    <w:rsid w:val="00761B7C"/>
    <w:rsid w:val="00763D77"/>
    <w:rsid w:val="007640AD"/>
    <w:rsid w:val="007643F0"/>
    <w:rsid w:val="007647AE"/>
    <w:rsid w:val="00764E5C"/>
    <w:rsid w:val="00764E7E"/>
    <w:rsid w:val="00765E1B"/>
    <w:rsid w:val="00772102"/>
    <w:rsid w:val="007732A4"/>
    <w:rsid w:val="00774292"/>
    <w:rsid w:val="0077459D"/>
    <w:rsid w:val="007755BF"/>
    <w:rsid w:val="007803EF"/>
    <w:rsid w:val="00780F90"/>
    <w:rsid w:val="0078108D"/>
    <w:rsid w:val="0078180A"/>
    <w:rsid w:val="00782485"/>
    <w:rsid w:val="00783843"/>
    <w:rsid w:val="00785876"/>
    <w:rsid w:val="00785F91"/>
    <w:rsid w:val="00786EF3"/>
    <w:rsid w:val="007875ED"/>
    <w:rsid w:val="0079134A"/>
    <w:rsid w:val="0079142E"/>
    <w:rsid w:val="00792886"/>
    <w:rsid w:val="00792932"/>
    <w:rsid w:val="007947DB"/>
    <w:rsid w:val="0079517F"/>
    <w:rsid w:val="00795ABB"/>
    <w:rsid w:val="00795FC7"/>
    <w:rsid w:val="00797351"/>
    <w:rsid w:val="00797B99"/>
    <w:rsid w:val="007A0A21"/>
    <w:rsid w:val="007A0EB0"/>
    <w:rsid w:val="007A0F2E"/>
    <w:rsid w:val="007A47EE"/>
    <w:rsid w:val="007A642B"/>
    <w:rsid w:val="007B03A2"/>
    <w:rsid w:val="007B117B"/>
    <w:rsid w:val="007B4604"/>
    <w:rsid w:val="007B5EFA"/>
    <w:rsid w:val="007B6C16"/>
    <w:rsid w:val="007C074E"/>
    <w:rsid w:val="007C1B38"/>
    <w:rsid w:val="007C1E36"/>
    <w:rsid w:val="007C2156"/>
    <w:rsid w:val="007C23B1"/>
    <w:rsid w:val="007C2415"/>
    <w:rsid w:val="007C711B"/>
    <w:rsid w:val="007D3DA1"/>
    <w:rsid w:val="007D54EB"/>
    <w:rsid w:val="007D7866"/>
    <w:rsid w:val="007D7F2D"/>
    <w:rsid w:val="007E06D4"/>
    <w:rsid w:val="007E26E0"/>
    <w:rsid w:val="007E2BB3"/>
    <w:rsid w:val="007E4334"/>
    <w:rsid w:val="007E6F80"/>
    <w:rsid w:val="007E756D"/>
    <w:rsid w:val="007F15D8"/>
    <w:rsid w:val="007F1708"/>
    <w:rsid w:val="007F6B7F"/>
    <w:rsid w:val="007F6FE9"/>
    <w:rsid w:val="008075D2"/>
    <w:rsid w:val="00814121"/>
    <w:rsid w:val="00814A82"/>
    <w:rsid w:val="00814AEB"/>
    <w:rsid w:val="00814DF2"/>
    <w:rsid w:val="00815D5A"/>
    <w:rsid w:val="00821D6B"/>
    <w:rsid w:val="00823311"/>
    <w:rsid w:val="008241FC"/>
    <w:rsid w:val="00825345"/>
    <w:rsid w:val="008267B3"/>
    <w:rsid w:val="00830773"/>
    <w:rsid w:val="008307EF"/>
    <w:rsid w:val="00830D2D"/>
    <w:rsid w:val="00831F08"/>
    <w:rsid w:val="00832A5A"/>
    <w:rsid w:val="00833B67"/>
    <w:rsid w:val="00833F62"/>
    <w:rsid w:val="00833FA1"/>
    <w:rsid w:val="00840758"/>
    <w:rsid w:val="00840BCE"/>
    <w:rsid w:val="00840DD2"/>
    <w:rsid w:val="00841B72"/>
    <w:rsid w:val="0084200C"/>
    <w:rsid w:val="008425A4"/>
    <w:rsid w:val="00842EAF"/>
    <w:rsid w:val="00843F6C"/>
    <w:rsid w:val="008444DA"/>
    <w:rsid w:val="00847C58"/>
    <w:rsid w:val="00850520"/>
    <w:rsid w:val="00850D2D"/>
    <w:rsid w:val="00850DC1"/>
    <w:rsid w:val="00851854"/>
    <w:rsid w:val="00853375"/>
    <w:rsid w:val="00854DB2"/>
    <w:rsid w:val="00856981"/>
    <w:rsid w:val="00857D62"/>
    <w:rsid w:val="00857E0D"/>
    <w:rsid w:val="00860B52"/>
    <w:rsid w:val="00862E38"/>
    <w:rsid w:val="00866AF9"/>
    <w:rsid w:val="008675DE"/>
    <w:rsid w:val="0087086E"/>
    <w:rsid w:val="00873330"/>
    <w:rsid w:val="00873B2F"/>
    <w:rsid w:val="008743D7"/>
    <w:rsid w:val="00874610"/>
    <w:rsid w:val="00875875"/>
    <w:rsid w:val="0087599D"/>
    <w:rsid w:val="00875CBC"/>
    <w:rsid w:val="00876290"/>
    <w:rsid w:val="00876CBA"/>
    <w:rsid w:val="008801B1"/>
    <w:rsid w:val="008803FB"/>
    <w:rsid w:val="00881956"/>
    <w:rsid w:val="00882711"/>
    <w:rsid w:val="00882F45"/>
    <w:rsid w:val="00883413"/>
    <w:rsid w:val="00884A89"/>
    <w:rsid w:val="00890AE9"/>
    <w:rsid w:val="00890FA4"/>
    <w:rsid w:val="00891825"/>
    <w:rsid w:val="00891BF3"/>
    <w:rsid w:val="00892F73"/>
    <w:rsid w:val="008937AE"/>
    <w:rsid w:val="00895F43"/>
    <w:rsid w:val="00897ACD"/>
    <w:rsid w:val="008A20FF"/>
    <w:rsid w:val="008A3B95"/>
    <w:rsid w:val="008A59AB"/>
    <w:rsid w:val="008A7F25"/>
    <w:rsid w:val="008B0D50"/>
    <w:rsid w:val="008B192D"/>
    <w:rsid w:val="008B3466"/>
    <w:rsid w:val="008B441D"/>
    <w:rsid w:val="008B514E"/>
    <w:rsid w:val="008B6D31"/>
    <w:rsid w:val="008B7AD4"/>
    <w:rsid w:val="008B7BA1"/>
    <w:rsid w:val="008C1642"/>
    <w:rsid w:val="008C2708"/>
    <w:rsid w:val="008C28F6"/>
    <w:rsid w:val="008C339B"/>
    <w:rsid w:val="008C477A"/>
    <w:rsid w:val="008C65AF"/>
    <w:rsid w:val="008C7AFF"/>
    <w:rsid w:val="008C7EC7"/>
    <w:rsid w:val="008D02CF"/>
    <w:rsid w:val="008D19AD"/>
    <w:rsid w:val="008D1E40"/>
    <w:rsid w:val="008D3C18"/>
    <w:rsid w:val="008D3FD8"/>
    <w:rsid w:val="008D4414"/>
    <w:rsid w:val="008D44A5"/>
    <w:rsid w:val="008D4C88"/>
    <w:rsid w:val="008D53FA"/>
    <w:rsid w:val="008D5B07"/>
    <w:rsid w:val="008D71D4"/>
    <w:rsid w:val="008E12CF"/>
    <w:rsid w:val="008E12DE"/>
    <w:rsid w:val="008E1D7F"/>
    <w:rsid w:val="008E4BA1"/>
    <w:rsid w:val="008E4DF0"/>
    <w:rsid w:val="008E5DFD"/>
    <w:rsid w:val="008E76FA"/>
    <w:rsid w:val="008F1CBC"/>
    <w:rsid w:val="008F45FB"/>
    <w:rsid w:val="008F5FE6"/>
    <w:rsid w:val="008F6344"/>
    <w:rsid w:val="008F7239"/>
    <w:rsid w:val="008F7FE3"/>
    <w:rsid w:val="009006DD"/>
    <w:rsid w:val="0090172D"/>
    <w:rsid w:val="00901D4A"/>
    <w:rsid w:val="00901E9C"/>
    <w:rsid w:val="00902649"/>
    <w:rsid w:val="00904206"/>
    <w:rsid w:val="0090677C"/>
    <w:rsid w:val="0090685E"/>
    <w:rsid w:val="0090718C"/>
    <w:rsid w:val="0091013C"/>
    <w:rsid w:val="00911090"/>
    <w:rsid w:val="00912F89"/>
    <w:rsid w:val="0091337C"/>
    <w:rsid w:val="00913ACF"/>
    <w:rsid w:val="00913C49"/>
    <w:rsid w:val="009140C0"/>
    <w:rsid w:val="0091440B"/>
    <w:rsid w:val="00914F40"/>
    <w:rsid w:val="00921D62"/>
    <w:rsid w:val="00923248"/>
    <w:rsid w:val="00923BC0"/>
    <w:rsid w:val="0092495D"/>
    <w:rsid w:val="00924E83"/>
    <w:rsid w:val="0092608A"/>
    <w:rsid w:val="009264B7"/>
    <w:rsid w:val="009273AB"/>
    <w:rsid w:val="009300B6"/>
    <w:rsid w:val="00931349"/>
    <w:rsid w:val="00933847"/>
    <w:rsid w:val="00933965"/>
    <w:rsid w:val="00933CD8"/>
    <w:rsid w:val="009360AF"/>
    <w:rsid w:val="0093625C"/>
    <w:rsid w:val="009373BF"/>
    <w:rsid w:val="00937478"/>
    <w:rsid w:val="00940681"/>
    <w:rsid w:val="0094281F"/>
    <w:rsid w:val="0094441E"/>
    <w:rsid w:val="009445EA"/>
    <w:rsid w:val="009458DC"/>
    <w:rsid w:val="0095396E"/>
    <w:rsid w:val="00953C39"/>
    <w:rsid w:val="00953F35"/>
    <w:rsid w:val="00956E5E"/>
    <w:rsid w:val="009605B2"/>
    <w:rsid w:val="0096103A"/>
    <w:rsid w:val="00961490"/>
    <w:rsid w:val="00961A03"/>
    <w:rsid w:val="00961A2E"/>
    <w:rsid w:val="00963E2F"/>
    <w:rsid w:val="00964F16"/>
    <w:rsid w:val="00966BC9"/>
    <w:rsid w:val="00970354"/>
    <w:rsid w:val="009708AC"/>
    <w:rsid w:val="00972A15"/>
    <w:rsid w:val="00973BFD"/>
    <w:rsid w:val="00973DDE"/>
    <w:rsid w:val="00977D94"/>
    <w:rsid w:val="00980E70"/>
    <w:rsid w:val="00981A49"/>
    <w:rsid w:val="00982470"/>
    <w:rsid w:val="00983CEE"/>
    <w:rsid w:val="0098538B"/>
    <w:rsid w:val="009860B3"/>
    <w:rsid w:val="00987F77"/>
    <w:rsid w:val="00992032"/>
    <w:rsid w:val="00992DC5"/>
    <w:rsid w:val="00993C77"/>
    <w:rsid w:val="00993D80"/>
    <w:rsid w:val="00996BC9"/>
    <w:rsid w:val="00996CCD"/>
    <w:rsid w:val="009A0564"/>
    <w:rsid w:val="009A1127"/>
    <w:rsid w:val="009A1E3B"/>
    <w:rsid w:val="009A4997"/>
    <w:rsid w:val="009A5902"/>
    <w:rsid w:val="009B16FE"/>
    <w:rsid w:val="009B1797"/>
    <w:rsid w:val="009B4C42"/>
    <w:rsid w:val="009B6439"/>
    <w:rsid w:val="009B6DA6"/>
    <w:rsid w:val="009B702B"/>
    <w:rsid w:val="009C097F"/>
    <w:rsid w:val="009C1A54"/>
    <w:rsid w:val="009C3164"/>
    <w:rsid w:val="009C43B9"/>
    <w:rsid w:val="009C58A9"/>
    <w:rsid w:val="009C6732"/>
    <w:rsid w:val="009C73FE"/>
    <w:rsid w:val="009D3DD3"/>
    <w:rsid w:val="009D4671"/>
    <w:rsid w:val="009D6B4E"/>
    <w:rsid w:val="009D7CEB"/>
    <w:rsid w:val="009E50EE"/>
    <w:rsid w:val="009E6020"/>
    <w:rsid w:val="009E6134"/>
    <w:rsid w:val="009F0031"/>
    <w:rsid w:val="009F0631"/>
    <w:rsid w:val="009F0EE0"/>
    <w:rsid w:val="009F1513"/>
    <w:rsid w:val="009F2DEC"/>
    <w:rsid w:val="009F4A0E"/>
    <w:rsid w:val="009F5242"/>
    <w:rsid w:val="009F5557"/>
    <w:rsid w:val="009F5A58"/>
    <w:rsid w:val="009F6938"/>
    <w:rsid w:val="009F7770"/>
    <w:rsid w:val="00A01407"/>
    <w:rsid w:val="00A0187D"/>
    <w:rsid w:val="00A02BE9"/>
    <w:rsid w:val="00A031A5"/>
    <w:rsid w:val="00A03254"/>
    <w:rsid w:val="00A036BA"/>
    <w:rsid w:val="00A036C7"/>
    <w:rsid w:val="00A03997"/>
    <w:rsid w:val="00A03FF7"/>
    <w:rsid w:val="00A04914"/>
    <w:rsid w:val="00A0506B"/>
    <w:rsid w:val="00A05189"/>
    <w:rsid w:val="00A063BB"/>
    <w:rsid w:val="00A07F66"/>
    <w:rsid w:val="00A11BED"/>
    <w:rsid w:val="00A11CF7"/>
    <w:rsid w:val="00A13610"/>
    <w:rsid w:val="00A21C82"/>
    <w:rsid w:val="00A22269"/>
    <w:rsid w:val="00A3113B"/>
    <w:rsid w:val="00A32BCD"/>
    <w:rsid w:val="00A32E46"/>
    <w:rsid w:val="00A33C85"/>
    <w:rsid w:val="00A34049"/>
    <w:rsid w:val="00A341D5"/>
    <w:rsid w:val="00A341D7"/>
    <w:rsid w:val="00A349ED"/>
    <w:rsid w:val="00A369E8"/>
    <w:rsid w:val="00A36DAB"/>
    <w:rsid w:val="00A377D4"/>
    <w:rsid w:val="00A40FCA"/>
    <w:rsid w:val="00A4328E"/>
    <w:rsid w:val="00A45D18"/>
    <w:rsid w:val="00A507EC"/>
    <w:rsid w:val="00A52169"/>
    <w:rsid w:val="00A52270"/>
    <w:rsid w:val="00A527D5"/>
    <w:rsid w:val="00A542A5"/>
    <w:rsid w:val="00A61C39"/>
    <w:rsid w:val="00A63C7A"/>
    <w:rsid w:val="00A72DF2"/>
    <w:rsid w:val="00A74149"/>
    <w:rsid w:val="00A74892"/>
    <w:rsid w:val="00A75FA0"/>
    <w:rsid w:val="00A75FA4"/>
    <w:rsid w:val="00A77140"/>
    <w:rsid w:val="00A81DB6"/>
    <w:rsid w:val="00A82823"/>
    <w:rsid w:val="00A82AB7"/>
    <w:rsid w:val="00A83684"/>
    <w:rsid w:val="00A843C8"/>
    <w:rsid w:val="00A843DB"/>
    <w:rsid w:val="00A8447E"/>
    <w:rsid w:val="00A85434"/>
    <w:rsid w:val="00A85A12"/>
    <w:rsid w:val="00A8676D"/>
    <w:rsid w:val="00A87B08"/>
    <w:rsid w:val="00A90E73"/>
    <w:rsid w:val="00A92304"/>
    <w:rsid w:val="00A93F90"/>
    <w:rsid w:val="00A94F30"/>
    <w:rsid w:val="00A953E6"/>
    <w:rsid w:val="00A95855"/>
    <w:rsid w:val="00A95B4D"/>
    <w:rsid w:val="00A972E8"/>
    <w:rsid w:val="00AA09DC"/>
    <w:rsid w:val="00AA0A71"/>
    <w:rsid w:val="00AA0E1E"/>
    <w:rsid w:val="00AA3FD2"/>
    <w:rsid w:val="00AA4D9E"/>
    <w:rsid w:val="00AA722C"/>
    <w:rsid w:val="00AB2CF5"/>
    <w:rsid w:val="00AB2FE3"/>
    <w:rsid w:val="00AB5EBB"/>
    <w:rsid w:val="00AB7336"/>
    <w:rsid w:val="00AC1A4E"/>
    <w:rsid w:val="00AC6608"/>
    <w:rsid w:val="00AC69C8"/>
    <w:rsid w:val="00AC76B2"/>
    <w:rsid w:val="00AC7C3E"/>
    <w:rsid w:val="00AD0BE7"/>
    <w:rsid w:val="00AD0DEF"/>
    <w:rsid w:val="00AD2158"/>
    <w:rsid w:val="00AD2A9F"/>
    <w:rsid w:val="00AD43E7"/>
    <w:rsid w:val="00AD51C0"/>
    <w:rsid w:val="00AD5A19"/>
    <w:rsid w:val="00AD6CF8"/>
    <w:rsid w:val="00AD701C"/>
    <w:rsid w:val="00AD7102"/>
    <w:rsid w:val="00AD7FDB"/>
    <w:rsid w:val="00AE034D"/>
    <w:rsid w:val="00AE069E"/>
    <w:rsid w:val="00AE3682"/>
    <w:rsid w:val="00AE3DEB"/>
    <w:rsid w:val="00AE3F37"/>
    <w:rsid w:val="00AE53FD"/>
    <w:rsid w:val="00AE5F0F"/>
    <w:rsid w:val="00AE616A"/>
    <w:rsid w:val="00AE7702"/>
    <w:rsid w:val="00AF02D9"/>
    <w:rsid w:val="00AF1690"/>
    <w:rsid w:val="00AF1B4C"/>
    <w:rsid w:val="00AF58A8"/>
    <w:rsid w:val="00AF7171"/>
    <w:rsid w:val="00B00670"/>
    <w:rsid w:val="00B03BBA"/>
    <w:rsid w:val="00B07073"/>
    <w:rsid w:val="00B079A9"/>
    <w:rsid w:val="00B07FB9"/>
    <w:rsid w:val="00B1088E"/>
    <w:rsid w:val="00B11A7C"/>
    <w:rsid w:val="00B123E0"/>
    <w:rsid w:val="00B126BF"/>
    <w:rsid w:val="00B129F7"/>
    <w:rsid w:val="00B15F2F"/>
    <w:rsid w:val="00B17DDF"/>
    <w:rsid w:val="00B2023F"/>
    <w:rsid w:val="00B20855"/>
    <w:rsid w:val="00B20FBF"/>
    <w:rsid w:val="00B23816"/>
    <w:rsid w:val="00B24295"/>
    <w:rsid w:val="00B265E8"/>
    <w:rsid w:val="00B26E7D"/>
    <w:rsid w:val="00B2731C"/>
    <w:rsid w:val="00B27C0F"/>
    <w:rsid w:val="00B349AC"/>
    <w:rsid w:val="00B37649"/>
    <w:rsid w:val="00B408F3"/>
    <w:rsid w:val="00B41B07"/>
    <w:rsid w:val="00B433CA"/>
    <w:rsid w:val="00B435F0"/>
    <w:rsid w:val="00B46412"/>
    <w:rsid w:val="00B46640"/>
    <w:rsid w:val="00B50DFC"/>
    <w:rsid w:val="00B50E69"/>
    <w:rsid w:val="00B5316D"/>
    <w:rsid w:val="00B56729"/>
    <w:rsid w:val="00B56EC5"/>
    <w:rsid w:val="00B5726A"/>
    <w:rsid w:val="00B578C5"/>
    <w:rsid w:val="00B617FF"/>
    <w:rsid w:val="00B634E8"/>
    <w:rsid w:val="00B63C2B"/>
    <w:rsid w:val="00B67724"/>
    <w:rsid w:val="00B70066"/>
    <w:rsid w:val="00B71A6B"/>
    <w:rsid w:val="00B74E4D"/>
    <w:rsid w:val="00B74EE5"/>
    <w:rsid w:val="00B7562E"/>
    <w:rsid w:val="00B75F10"/>
    <w:rsid w:val="00B77F1B"/>
    <w:rsid w:val="00B8182D"/>
    <w:rsid w:val="00B81BCD"/>
    <w:rsid w:val="00B8289A"/>
    <w:rsid w:val="00B83818"/>
    <w:rsid w:val="00B85689"/>
    <w:rsid w:val="00B8568E"/>
    <w:rsid w:val="00B8701F"/>
    <w:rsid w:val="00B87134"/>
    <w:rsid w:val="00B87C29"/>
    <w:rsid w:val="00B90C1C"/>
    <w:rsid w:val="00B9146D"/>
    <w:rsid w:val="00B91A09"/>
    <w:rsid w:val="00B92720"/>
    <w:rsid w:val="00B94545"/>
    <w:rsid w:val="00B96C39"/>
    <w:rsid w:val="00BA0F20"/>
    <w:rsid w:val="00BA217E"/>
    <w:rsid w:val="00BA4DEC"/>
    <w:rsid w:val="00BA56A8"/>
    <w:rsid w:val="00BB07D7"/>
    <w:rsid w:val="00BB0ED2"/>
    <w:rsid w:val="00BB0F7F"/>
    <w:rsid w:val="00BB1144"/>
    <w:rsid w:val="00BB326B"/>
    <w:rsid w:val="00BB38A7"/>
    <w:rsid w:val="00BB50B4"/>
    <w:rsid w:val="00BB6DD6"/>
    <w:rsid w:val="00BC05E4"/>
    <w:rsid w:val="00BC1BA7"/>
    <w:rsid w:val="00BC3557"/>
    <w:rsid w:val="00BC3623"/>
    <w:rsid w:val="00BC6BD9"/>
    <w:rsid w:val="00BC6F60"/>
    <w:rsid w:val="00BD0305"/>
    <w:rsid w:val="00BD0873"/>
    <w:rsid w:val="00BD0A56"/>
    <w:rsid w:val="00BD6986"/>
    <w:rsid w:val="00BE33DF"/>
    <w:rsid w:val="00BE349B"/>
    <w:rsid w:val="00BE4948"/>
    <w:rsid w:val="00BE51B6"/>
    <w:rsid w:val="00BE61D2"/>
    <w:rsid w:val="00BE70CB"/>
    <w:rsid w:val="00BE7272"/>
    <w:rsid w:val="00BE75ED"/>
    <w:rsid w:val="00BF002F"/>
    <w:rsid w:val="00BF0D01"/>
    <w:rsid w:val="00BF32A2"/>
    <w:rsid w:val="00BF3B14"/>
    <w:rsid w:val="00BF4907"/>
    <w:rsid w:val="00C02AAA"/>
    <w:rsid w:val="00C0588D"/>
    <w:rsid w:val="00C07BE4"/>
    <w:rsid w:val="00C10E58"/>
    <w:rsid w:val="00C10EF8"/>
    <w:rsid w:val="00C15D9C"/>
    <w:rsid w:val="00C15F05"/>
    <w:rsid w:val="00C16281"/>
    <w:rsid w:val="00C21E93"/>
    <w:rsid w:val="00C25645"/>
    <w:rsid w:val="00C25AD7"/>
    <w:rsid w:val="00C27203"/>
    <w:rsid w:val="00C275A7"/>
    <w:rsid w:val="00C277A9"/>
    <w:rsid w:val="00C3125F"/>
    <w:rsid w:val="00C33848"/>
    <w:rsid w:val="00C35379"/>
    <w:rsid w:val="00C35D1C"/>
    <w:rsid w:val="00C37CF1"/>
    <w:rsid w:val="00C4050D"/>
    <w:rsid w:val="00C40E0A"/>
    <w:rsid w:val="00C41412"/>
    <w:rsid w:val="00C424A0"/>
    <w:rsid w:val="00C42CA6"/>
    <w:rsid w:val="00C42CCC"/>
    <w:rsid w:val="00C42D9F"/>
    <w:rsid w:val="00C4443C"/>
    <w:rsid w:val="00C462FB"/>
    <w:rsid w:val="00C4675B"/>
    <w:rsid w:val="00C51310"/>
    <w:rsid w:val="00C52668"/>
    <w:rsid w:val="00C52676"/>
    <w:rsid w:val="00C53E2E"/>
    <w:rsid w:val="00C53EAB"/>
    <w:rsid w:val="00C56CD3"/>
    <w:rsid w:val="00C570F5"/>
    <w:rsid w:val="00C57A24"/>
    <w:rsid w:val="00C57CAE"/>
    <w:rsid w:val="00C623F2"/>
    <w:rsid w:val="00C63447"/>
    <w:rsid w:val="00C638A5"/>
    <w:rsid w:val="00C65812"/>
    <w:rsid w:val="00C67D8A"/>
    <w:rsid w:val="00C67F40"/>
    <w:rsid w:val="00C67FB1"/>
    <w:rsid w:val="00C70209"/>
    <w:rsid w:val="00C72044"/>
    <w:rsid w:val="00C73452"/>
    <w:rsid w:val="00C7396B"/>
    <w:rsid w:val="00C740D1"/>
    <w:rsid w:val="00C74219"/>
    <w:rsid w:val="00C7446B"/>
    <w:rsid w:val="00C7645C"/>
    <w:rsid w:val="00C7667F"/>
    <w:rsid w:val="00C772A2"/>
    <w:rsid w:val="00C77B8C"/>
    <w:rsid w:val="00C81E6D"/>
    <w:rsid w:val="00C81FEC"/>
    <w:rsid w:val="00C82E16"/>
    <w:rsid w:val="00C85C28"/>
    <w:rsid w:val="00C8624E"/>
    <w:rsid w:val="00C8785B"/>
    <w:rsid w:val="00C91C8C"/>
    <w:rsid w:val="00C92F7A"/>
    <w:rsid w:val="00C93132"/>
    <w:rsid w:val="00C96AB9"/>
    <w:rsid w:val="00CA10E1"/>
    <w:rsid w:val="00CA1F5B"/>
    <w:rsid w:val="00CA2438"/>
    <w:rsid w:val="00CA3226"/>
    <w:rsid w:val="00CA4B14"/>
    <w:rsid w:val="00CA7C53"/>
    <w:rsid w:val="00CB08CC"/>
    <w:rsid w:val="00CB4DC7"/>
    <w:rsid w:val="00CB6914"/>
    <w:rsid w:val="00CC1BFA"/>
    <w:rsid w:val="00CC3F02"/>
    <w:rsid w:val="00CD0450"/>
    <w:rsid w:val="00CD0A39"/>
    <w:rsid w:val="00CD0B0F"/>
    <w:rsid w:val="00CD2CA6"/>
    <w:rsid w:val="00CD471C"/>
    <w:rsid w:val="00CD4AAF"/>
    <w:rsid w:val="00CD5EE7"/>
    <w:rsid w:val="00CD7C42"/>
    <w:rsid w:val="00CE2433"/>
    <w:rsid w:val="00CE3584"/>
    <w:rsid w:val="00CE375D"/>
    <w:rsid w:val="00CE4A4B"/>
    <w:rsid w:val="00CE4AEE"/>
    <w:rsid w:val="00CE5672"/>
    <w:rsid w:val="00CF206D"/>
    <w:rsid w:val="00CF21F9"/>
    <w:rsid w:val="00CF3DE4"/>
    <w:rsid w:val="00CF53A5"/>
    <w:rsid w:val="00CF6BB6"/>
    <w:rsid w:val="00CF7B8C"/>
    <w:rsid w:val="00D004EF"/>
    <w:rsid w:val="00D009AB"/>
    <w:rsid w:val="00D02A9C"/>
    <w:rsid w:val="00D03003"/>
    <w:rsid w:val="00D03BEB"/>
    <w:rsid w:val="00D06583"/>
    <w:rsid w:val="00D06DCD"/>
    <w:rsid w:val="00D132C8"/>
    <w:rsid w:val="00D14A69"/>
    <w:rsid w:val="00D151B7"/>
    <w:rsid w:val="00D15F22"/>
    <w:rsid w:val="00D22004"/>
    <w:rsid w:val="00D2554A"/>
    <w:rsid w:val="00D27B13"/>
    <w:rsid w:val="00D27FD3"/>
    <w:rsid w:val="00D33557"/>
    <w:rsid w:val="00D33F0C"/>
    <w:rsid w:val="00D33FA1"/>
    <w:rsid w:val="00D34ED1"/>
    <w:rsid w:val="00D3540D"/>
    <w:rsid w:val="00D36223"/>
    <w:rsid w:val="00D3749E"/>
    <w:rsid w:val="00D4070E"/>
    <w:rsid w:val="00D40854"/>
    <w:rsid w:val="00D41CB0"/>
    <w:rsid w:val="00D425C9"/>
    <w:rsid w:val="00D42835"/>
    <w:rsid w:val="00D4388F"/>
    <w:rsid w:val="00D447DF"/>
    <w:rsid w:val="00D45526"/>
    <w:rsid w:val="00D45F17"/>
    <w:rsid w:val="00D50BB2"/>
    <w:rsid w:val="00D512F4"/>
    <w:rsid w:val="00D51A4A"/>
    <w:rsid w:val="00D5303C"/>
    <w:rsid w:val="00D54456"/>
    <w:rsid w:val="00D54775"/>
    <w:rsid w:val="00D56DC0"/>
    <w:rsid w:val="00D60400"/>
    <w:rsid w:val="00D61F23"/>
    <w:rsid w:val="00D624EA"/>
    <w:rsid w:val="00D62D99"/>
    <w:rsid w:val="00D62FC6"/>
    <w:rsid w:val="00D634D0"/>
    <w:rsid w:val="00D63F0F"/>
    <w:rsid w:val="00D645E3"/>
    <w:rsid w:val="00D64923"/>
    <w:rsid w:val="00D65AD6"/>
    <w:rsid w:val="00D65BE3"/>
    <w:rsid w:val="00D66706"/>
    <w:rsid w:val="00D67E5E"/>
    <w:rsid w:val="00D67FB4"/>
    <w:rsid w:val="00D712B0"/>
    <w:rsid w:val="00D72B66"/>
    <w:rsid w:val="00D72C50"/>
    <w:rsid w:val="00D741BA"/>
    <w:rsid w:val="00D742AE"/>
    <w:rsid w:val="00D75A9B"/>
    <w:rsid w:val="00D7742E"/>
    <w:rsid w:val="00D77560"/>
    <w:rsid w:val="00D77912"/>
    <w:rsid w:val="00D8147B"/>
    <w:rsid w:val="00D82216"/>
    <w:rsid w:val="00D82CBA"/>
    <w:rsid w:val="00D85790"/>
    <w:rsid w:val="00D8791E"/>
    <w:rsid w:val="00D87E5E"/>
    <w:rsid w:val="00D91EB6"/>
    <w:rsid w:val="00D925E3"/>
    <w:rsid w:val="00D92FDF"/>
    <w:rsid w:val="00D95A8E"/>
    <w:rsid w:val="00D95DC4"/>
    <w:rsid w:val="00D973E3"/>
    <w:rsid w:val="00D97565"/>
    <w:rsid w:val="00D97DE7"/>
    <w:rsid w:val="00DA087F"/>
    <w:rsid w:val="00DA1012"/>
    <w:rsid w:val="00DA1888"/>
    <w:rsid w:val="00DA3480"/>
    <w:rsid w:val="00DA3825"/>
    <w:rsid w:val="00DA38FC"/>
    <w:rsid w:val="00DA738F"/>
    <w:rsid w:val="00DB07F7"/>
    <w:rsid w:val="00DB3272"/>
    <w:rsid w:val="00DB5C6F"/>
    <w:rsid w:val="00DB6CF5"/>
    <w:rsid w:val="00DB7D67"/>
    <w:rsid w:val="00DC2B64"/>
    <w:rsid w:val="00DC3B18"/>
    <w:rsid w:val="00DC3C59"/>
    <w:rsid w:val="00DC5A48"/>
    <w:rsid w:val="00DC64F2"/>
    <w:rsid w:val="00DC6C45"/>
    <w:rsid w:val="00DC7FA1"/>
    <w:rsid w:val="00DD0C6A"/>
    <w:rsid w:val="00DD10E0"/>
    <w:rsid w:val="00DD3741"/>
    <w:rsid w:val="00DD4E98"/>
    <w:rsid w:val="00DD4F5F"/>
    <w:rsid w:val="00DD5151"/>
    <w:rsid w:val="00DD5BF4"/>
    <w:rsid w:val="00DD659D"/>
    <w:rsid w:val="00DD6959"/>
    <w:rsid w:val="00DE0175"/>
    <w:rsid w:val="00DE25B0"/>
    <w:rsid w:val="00DE2DD9"/>
    <w:rsid w:val="00DE4124"/>
    <w:rsid w:val="00DF178E"/>
    <w:rsid w:val="00DF3953"/>
    <w:rsid w:val="00DF5AD6"/>
    <w:rsid w:val="00DF6B4F"/>
    <w:rsid w:val="00DF7D17"/>
    <w:rsid w:val="00E01CCE"/>
    <w:rsid w:val="00E03124"/>
    <w:rsid w:val="00E03139"/>
    <w:rsid w:val="00E034B0"/>
    <w:rsid w:val="00E03C33"/>
    <w:rsid w:val="00E0410D"/>
    <w:rsid w:val="00E05181"/>
    <w:rsid w:val="00E1011C"/>
    <w:rsid w:val="00E10A30"/>
    <w:rsid w:val="00E1275F"/>
    <w:rsid w:val="00E128EE"/>
    <w:rsid w:val="00E12CBD"/>
    <w:rsid w:val="00E13227"/>
    <w:rsid w:val="00E17F88"/>
    <w:rsid w:val="00E21055"/>
    <w:rsid w:val="00E21FED"/>
    <w:rsid w:val="00E268B1"/>
    <w:rsid w:val="00E275E4"/>
    <w:rsid w:val="00E30B03"/>
    <w:rsid w:val="00E3120E"/>
    <w:rsid w:val="00E331AF"/>
    <w:rsid w:val="00E331CD"/>
    <w:rsid w:val="00E3348B"/>
    <w:rsid w:val="00E33C04"/>
    <w:rsid w:val="00E34C69"/>
    <w:rsid w:val="00E35889"/>
    <w:rsid w:val="00E361A1"/>
    <w:rsid w:val="00E41F20"/>
    <w:rsid w:val="00E43322"/>
    <w:rsid w:val="00E4491E"/>
    <w:rsid w:val="00E44B59"/>
    <w:rsid w:val="00E45B1C"/>
    <w:rsid w:val="00E4792A"/>
    <w:rsid w:val="00E5004F"/>
    <w:rsid w:val="00E52935"/>
    <w:rsid w:val="00E531E7"/>
    <w:rsid w:val="00E53621"/>
    <w:rsid w:val="00E53CEC"/>
    <w:rsid w:val="00E55ABD"/>
    <w:rsid w:val="00E55F71"/>
    <w:rsid w:val="00E56271"/>
    <w:rsid w:val="00E56958"/>
    <w:rsid w:val="00E57B90"/>
    <w:rsid w:val="00E64468"/>
    <w:rsid w:val="00E66F58"/>
    <w:rsid w:val="00E6796D"/>
    <w:rsid w:val="00E706CB"/>
    <w:rsid w:val="00E71941"/>
    <w:rsid w:val="00E7360F"/>
    <w:rsid w:val="00E7519B"/>
    <w:rsid w:val="00E77ADC"/>
    <w:rsid w:val="00E810B0"/>
    <w:rsid w:val="00E81ED9"/>
    <w:rsid w:val="00E8424D"/>
    <w:rsid w:val="00E87380"/>
    <w:rsid w:val="00E92E61"/>
    <w:rsid w:val="00E93A3A"/>
    <w:rsid w:val="00E94C47"/>
    <w:rsid w:val="00E95901"/>
    <w:rsid w:val="00E95FCB"/>
    <w:rsid w:val="00E962B3"/>
    <w:rsid w:val="00EA492A"/>
    <w:rsid w:val="00EA709E"/>
    <w:rsid w:val="00EA7643"/>
    <w:rsid w:val="00EA77F5"/>
    <w:rsid w:val="00EB05A1"/>
    <w:rsid w:val="00EB20E6"/>
    <w:rsid w:val="00EB2615"/>
    <w:rsid w:val="00EB26A1"/>
    <w:rsid w:val="00EB2A39"/>
    <w:rsid w:val="00EB359B"/>
    <w:rsid w:val="00EB4CD7"/>
    <w:rsid w:val="00EB7046"/>
    <w:rsid w:val="00EC5210"/>
    <w:rsid w:val="00EC6BBD"/>
    <w:rsid w:val="00EC7EA0"/>
    <w:rsid w:val="00ED2631"/>
    <w:rsid w:val="00ED514D"/>
    <w:rsid w:val="00ED725B"/>
    <w:rsid w:val="00ED7965"/>
    <w:rsid w:val="00EE027E"/>
    <w:rsid w:val="00EE23E6"/>
    <w:rsid w:val="00EE480C"/>
    <w:rsid w:val="00EE51B8"/>
    <w:rsid w:val="00EE51CE"/>
    <w:rsid w:val="00EF0A2E"/>
    <w:rsid w:val="00EF1893"/>
    <w:rsid w:val="00EF2EFD"/>
    <w:rsid w:val="00EF50EC"/>
    <w:rsid w:val="00EF5E41"/>
    <w:rsid w:val="00EF726D"/>
    <w:rsid w:val="00EF7B62"/>
    <w:rsid w:val="00F013B1"/>
    <w:rsid w:val="00F01B69"/>
    <w:rsid w:val="00F050A9"/>
    <w:rsid w:val="00F054CB"/>
    <w:rsid w:val="00F05DC9"/>
    <w:rsid w:val="00F05FC3"/>
    <w:rsid w:val="00F06600"/>
    <w:rsid w:val="00F06A7F"/>
    <w:rsid w:val="00F073BF"/>
    <w:rsid w:val="00F102BD"/>
    <w:rsid w:val="00F12D64"/>
    <w:rsid w:val="00F12E70"/>
    <w:rsid w:val="00F136EB"/>
    <w:rsid w:val="00F15243"/>
    <w:rsid w:val="00F20249"/>
    <w:rsid w:val="00F209E9"/>
    <w:rsid w:val="00F20F57"/>
    <w:rsid w:val="00F2192D"/>
    <w:rsid w:val="00F24365"/>
    <w:rsid w:val="00F26556"/>
    <w:rsid w:val="00F30478"/>
    <w:rsid w:val="00F30712"/>
    <w:rsid w:val="00F316CE"/>
    <w:rsid w:val="00F328FB"/>
    <w:rsid w:val="00F347D1"/>
    <w:rsid w:val="00F3497D"/>
    <w:rsid w:val="00F372F3"/>
    <w:rsid w:val="00F402DC"/>
    <w:rsid w:val="00F44F87"/>
    <w:rsid w:val="00F44FC7"/>
    <w:rsid w:val="00F460FA"/>
    <w:rsid w:val="00F46F41"/>
    <w:rsid w:val="00F51BD0"/>
    <w:rsid w:val="00F54DEE"/>
    <w:rsid w:val="00F561B8"/>
    <w:rsid w:val="00F56C78"/>
    <w:rsid w:val="00F56D39"/>
    <w:rsid w:val="00F61361"/>
    <w:rsid w:val="00F62B92"/>
    <w:rsid w:val="00F6594B"/>
    <w:rsid w:val="00F663AB"/>
    <w:rsid w:val="00F70F16"/>
    <w:rsid w:val="00F711E0"/>
    <w:rsid w:val="00F72DE7"/>
    <w:rsid w:val="00F73121"/>
    <w:rsid w:val="00F73894"/>
    <w:rsid w:val="00F762FC"/>
    <w:rsid w:val="00F7655F"/>
    <w:rsid w:val="00F76886"/>
    <w:rsid w:val="00F76894"/>
    <w:rsid w:val="00F769C9"/>
    <w:rsid w:val="00F7758D"/>
    <w:rsid w:val="00F778EF"/>
    <w:rsid w:val="00F80387"/>
    <w:rsid w:val="00F831B3"/>
    <w:rsid w:val="00F85568"/>
    <w:rsid w:val="00F864EA"/>
    <w:rsid w:val="00F933AC"/>
    <w:rsid w:val="00F933C4"/>
    <w:rsid w:val="00F93C5E"/>
    <w:rsid w:val="00F95C1E"/>
    <w:rsid w:val="00F964F3"/>
    <w:rsid w:val="00F96F97"/>
    <w:rsid w:val="00F978FA"/>
    <w:rsid w:val="00F97905"/>
    <w:rsid w:val="00F97E6E"/>
    <w:rsid w:val="00FA084B"/>
    <w:rsid w:val="00FA1F67"/>
    <w:rsid w:val="00FA3D1F"/>
    <w:rsid w:val="00FA5815"/>
    <w:rsid w:val="00FB0B47"/>
    <w:rsid w:val="00FB0BD5"/>
    <w:rsid w:val="00FB16BE"/>
    <w:rsid w:val="00FB4C61"/>
    <w:rsid w:val="00FB5466"/>
    <w:rsid w:val="00FB6B49"/>
    <w:rsid w:val="00FB6CDC"/>
    <w:rsid w:val="00FB7234"/>
    <w:rsid w:val="00FC0189"/>
    <w:rsid w:val="00FC01A1"/>
    <w:rsid w:val="00FC7D81"/>
    <w:rsid w:val="00FD0B04"/>
    <w:rsid w:val="00FD200B"/>
    <w:rsid w:val="00FD272C"/>
    <w:rsid w:val="00FD3BCD"/>
    <w:rsid w:val="00FD4B6B"/>
    <w:rsid w:val="00FE1851"/>
    <w:rsid w:val="00FE3513"/>
    <w:rsid w:val="00FE3796"/>
    <w:rsid w:val="00FE3BF9"/>
    <w:rsid w:val="00FE6259"/>
    <w:rsid w:val="00FE6FA5"/>
    <w:rsid w:val="00FE7A7C"/>
    <w:rsid w:val="00FE7FC6"/>
    <w:rsid w:val="00FF0B2F"/>
    <w:rsid w:val="00FF0C20"/>
    <w:rsid w:val="00FF22B3"/>
    <w:rsid w:val="00FF2EBF"/>
    <w:rsid w:val="00FF4A03"/>
    <w:rsid w:val="00FF6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57346"/>
    <o:shapelayout v:ext="edit">
      <o:idmap v:ext="edit" data="1"/>
      <o:rules v:ext="edit">
        <o:r id="V:Rule6" type="connector" idref="#_x0000_s1028"/>
        <o:r id="V:Rule7" type="connector" idref="#_x0000_s1054"/>
        <o:r id="V:Rule8" type="connector" idref="#_x0000_s1057"/>
        <o:r id="V:Rule9" type="connector" idref="#_x0000_s1048"/>
        <o:r id="V:Rule10" type="connector" idref="#_x0000_s105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E7702"/>
    <w:pPr>
      <w:spacing w:line="360" w:lineRule="auto"/>
      <w:jc w:val="both"/>
    </w:pPr>
    <w:rPr>
      <w:rFonts w:ascii="Times New Roman" w:eastAsia="Times New Roman" w:hAnsi="Times New Roman"/>
      <w:sz w:val="24"/>
      <w:szCs w:val="24"/>
      <w:lang w:val="lt-LT" w:eastAsia="lt-LT"/>
    </w:rPr>
  </w:style>
  <w:style w:type="paragraph" w:styleId="Heading1">
    <w:name w:val="heading 1"/>
    <w:basedOn w:val="Normal"/>
    <w:next w:val="Normal"/>
    <w:link w:val="Heading1Char"/>
    <w:uiPriority w:val="9"/>
    <w:qFormat/>
    <w:rsid w:val="006D2B9A"/>
    <w:pPr>
      <w:keepNext/>
      <w:keepLines/>
      <w:spacing w:after="120"/>
      <w:jc w:val="center"/>
      <w:outlineLvl w:val="0"/>
    </w:pPr>
    <w:rPr>
      <w:b/>
      <w:bCs/>
      <w:sz w:val="28"/>
      <w:szCs w:val="28"/>
    </w:rPr>
  </w:style>
  <w:style w:type="paragraph" w:styleId="Heading2">
    <w:name w:val="heading 2"/>
    <w:basedOn w:val="Normal"/>
    <w:next w:val="Normal"/>
    <w:link w:val="Heading2Char"/>
    <w:uiPriority w:val="9"/>
    <w:qFormat/>
    <w:rsid w:val="00CA7C53"/>
    <w:pPr>
      <w:keepNext/>
      <w:keepLines/>
      <w:spacing w:after="120"/>
      <w:jc w:val="center"/>
      <w:outlineLvl w:val="1"/>
    </w:pPr>
    <w:rPr>
      <w:b/>
      <w:bCs/>
      <w:szCs w:val="26"/>
    </w:rPr>
  </w:style>
  <w:style w:type="paragraph" w:styleId="Heading3">
    <w:name w:val="heading 3"/>
    <w:basedOn w:val="Normal"/>
    <w:next w:val="Normal"/>
    <w:link w:val="Heading3Char"/>
    <w:uiPriority w:val="9"/>
    <w:qFormat/>
    <w:rsid w:val="00874610"/>
    <w:pPr>
      <w:keepNext/>
      <w:keepLines/>
      <w:jc w:val="center"/>
      <w:outlineLvl w:val="2"/>
    </w:pPr>
    <w:rPr>
      <w:b/>
      <w:bCs/>
    </w:rPr>
  </w:style>
  <w:style w:type="paragraph" w:styleId="Heading4">
    <w:name w:val="heading 4"/>
    <w:basedOn w:val="Normal"/>
    <w:next w:val="Normal"/>
    <w:link w:val="Heading4Char"/>
    <w:uiPriority w:val="9"/>
    <w:qFormat/>
    <w:rsid w:val="00874610"/>
    <w:pPr>
      <w:keepNext/>
      <w:keepLines/>
      <w:jc w:val="center"/>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9A"/>
    <w:rPr>
      <w:rFonts w:ascii="Times New Roman" w:eastAsia="Times New Roman" w:hAnsi="Times New Roman" w:cs="Times New Roman"/>
      <w:b/>
      <w:bCs/>
      <w:sz w:val="28"/>
      <w:szCs w:val="28"/>
      <w:lang w:val="lt-LT" w:eastAsia="lt-LT"/>
    </w:rPr>
  </w:style>
  <w:style w:type="character" w:customStyle="1" w:styleId="Heading2Char">
    <w:name w:val="Heading 2 Char"/>
    <w:basedOn w:val="DefaultParagraphFont"/>
    <w:link w:val="Heading2"/>
    <w:uiPriority w:val="9"/>
    <w:rsid w:val="00CA7C53"/>
    <w:rPr>
      <w:rFonts w:ascii="Times New Roman" w:eastAsia="Times New Roman" w:hAnsi="Times New Roman" w:cs="Times New Roman"/>
      <w:b/>
      <w:bCs/>
      <w:sz w:val="24"/>
      <w:szCs w:val="26"/>
      <w:lang w:val="lt-LT" w:eastAsia="lt-LT"/>
    </w:rPr>
  </w:style>
  <w:style w:type="character" w:customStyle="1" w:styleId="Heading3Char">
    <w:name w:val="Heading 3 Char"/>
    <w:basedOn w:val="DefaultParagraphFont"/>
    <w:link w:val="Heading3"/>
    <w:uiPriority w:val="9"/>
    <w:rsid w:val="00874610"/>
    <w:rPr>
      <w:rFonts w:ascii="Times New Roman" w:eastAsia="Times New Roman" w:hAnsi="Times New Roman" w:cs="Times New Roman"/>
      <w:b/>
      <w:bCs/>
      <w:sz w:val="24"/>
      <w:szCs w:val="24"/>
      <w:lang w:val="lt-LT" w:eastAsia="lt-LT"/>
    </w:rPr>
  </w:style>
  <w:style w:type="character" w:customStyle="1" w:styleId="longtext">
    <w:name w:val="long_text"/>
    <w:basedOn w:val="DefaultParagraphFont"/>
    <w:rsid w:val="00E41F20"/>
  </w:style>
  <w:style w:type="character" w:customStyle="1" w:styleId="FontStyle51">
    <w:name w:val="Font Style51"/>
    <w:basedOn w:val="DefaultParagraphFont"/>
    <w:rsid w:val="00E41F20"/>
    <w:rPr>
      <w:rFonts w:ascii="Lucida Sans Unicode" w:hAnsi="Lucida Sans Unicode" w:cs="Lucida Sans Unicode"/>
      <w:sz w:val="14"/>
      <w:szCs w:val="14"/>
    </w:rPr>
  </w:style>
  <w:style w:type="paragraph" w:customStyle="1" w:styleId="Style7">
    <w:name w:val="Style7"/>
    <w:basedOn w:val="Normal"/>
    <w:rsid w:val="00E41F20"/>
    <w:pPr>
      <w:widowControl w:val="0"/>
      <w:autoSpaceDE w:val="0"/>
      <w:autoSpaceDN w:val="0"/>
      <w:adjustRightInd w:val="0"/>
      <w:spacing w:line="192" w:lineRule="exact"/>
      <w:ind w:firstLine="283"/>
    </w:pPr>
    <w:rPr>
      <w:rFonts w:ascii="Lucida Sans Unicode" w:hAnsi="Lucida Sans Unicode"/>
      <w:lang w:val="en-US" w:eastAsia="en-US"/>
    </w:rPr>
  </w:style>
  <w:style w:type="character" w:customStyle="1" w:styleId="FontStyle52">
    <w:name w:val="Font Style52"/>
    <w:basedOn w:val="DefaultParagraphFont"/>
    <w:rsid w:val="00E41F20"/>
    <w:rPr>
      <w:rFonts w:ascii="Lucida Sans Unicode" w:hAnsi="Lucida Sans Unicode" w:cs="Lucida Sans Unicode"/>
      <w:sz w:val="14"/>
      <w:szCs w:val="14"/>
    </w:rPr>
  </w:style>
  <w:style w:type="paragraph" w:customStyle="1" w:styleId="Style27">
    <w:name w:val="Style27"/>
    <w:basedOn w:val="Normal"/>
    <w:rsid w:val="00E41F20"/>
    <w:pPr>
      <w:widowControl w:val="0"/>
      <w:autoSpaceDE w:val="0"/>
      <w:autoSpaceDN w:val="0"/>
      <w:adjustRightInd w:val="0"/>
      <w:spacing w:line="240" w:lineRule="exact"/>
      <w:ind w:firstLine="283"/>
    </w:pPr>
    <w:rPr>
      <w:rFonts w:ascii="Lucida Sans Unicode" w:hAnsi="Lucida Sans Unicode"/>
      <w:lang w:val="en-US" w:eastAsia="en-US"/>
    </w:rPr>
  </w:style>
  <w:style w:type="character" w:styleId="Hyperlink">
    <w:name w:val="Hyperlink"/>
    <w:basedOn w:val="DefaultParagraphFont"/>
    <w:uiPriority w:val="99"/>
    <w:unhideWhenUsed/>
    <w:rsid w:val="004428FF"/>
    <w:rPr>
      <w:color w:val="0000FF"/>
      <w:u w:val="single"/>
    </w:rPr>
  </w:style>
  <w:style w:type="paragraph" w:customStyle="1" w:styleId="Default">
    <w:name w:val="Default"/>
    <w:rsid w:val="004428FF"/>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AE069E"/>
    <w:pPr>
      <w:tabs>
        <w:tab w:val="center" w:pos="4680"/>
        <w:tab w:val="right" w:pos="9360"/>
      </w:tabs>
      <w:spacing w:line="240" w:lineRule="auto"/>
    </w:pPr>
  </w:style>
  <w:style w:type="character" w:customStyle="1" w:styleId="HeaderChar">
    <w:name w:val="Header Char"/>
    <w:basedOn w:val="DefaultParagraphFont"/>
    <w:link w:val="Header"/>
    <w:uiPriority w:val="99"/>
    <w:rsid w:val="00AE069E"/>
    <w:rPr>
      <w:rFonts w:ascii="Times New Roman" w:eastAsia="Times New Roman" w:hAnsi="Times New Roman" w:cs="Times New Roman"/>
      <w:sz w:val="24"/>
      <w:szCs w:val="24"/>
      <w:lang w:val="lt-LT" w:eastAsia="lt-LT"/>
    </w:rPr>
  </w:style>
  <w:style w:type="paragraph" w:styleId="Footer">
    <w:name w:val="footer"/>
    <w:basedOn w:val="Normal"/>
    <w:link w:val="FooterChar"/>
    <w:uiPriority w:val="99"/>
    <w:semiHidden/>
    <w:unhideWhenUsed/>
    <w:rsid w:val="00AE069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E069E"/>
    <w:rPr>
      <w:rFonts w:ascii="Times New Roman" w:eastAsia="Times New Roman" w:hAnsi="Times New Roman" w:cs="Times New Roman"/>
      <w:sz w:val="24"/>
      <w:szCs w:val="24"/>
      <w:lang w:val="lt-LT" w:eastAsia="lt-LT"/>
    </w:rPr>
  </w:style>
  <w:style w:type="paragraph" w:styleId="NormalWeb">
    <w:name w:val="Normal (Web)"/>
    <w:basedOn w:val="Normal"/>
    <w:rsid w:val="003171AD"/>
    <w:pPr>
      <w:spacing w:before="100" w:beforeAutospacing="1" w:after="100" w:afterAutospacing="1" w:line="240" w:lineRule="auto"/>
      <w:jc w:val="left"/>
    </w:pPr>
    <w:rPr>
      <w:lang w:val="en-US" w:eastAsia="en-US"/>
    </w:rPr>
  </w:style>
  <w:style w:type="paragraph" w:customStyle="1" w:styleId="bodytext">
    <w:name w:val="bodytext"/>
    <w:basedOn w:val="Normal"/>
    <w:rsid w:val="00C275A7"/>
    <w:pPr>
      <w:spacing w:before="100" w:beforeAutospacing="1" w:after="100" w:afterAutospacing="1" w:line="240" w:lineRule="auto"/>
      <w:jc w:val="left"/>
    </w:pPr>
    <w:rPr>
      <w:lang w:val="en-US" w:eastAsia="en-US"/>
    </w:rPr>
  </w:style>
  <w:style w:type="paragraph" w:styleId="ListParagraph">
    <w:name w:val="List Paragraph"/>
    <w:basedOn w:val="Normal"/>
    <w:uiPriority w:val="34"/>
    <w:qFormat/>
    <w:rsid w:val="00ED514D"/>
    <w:pPr>
      <w:spacing w:after="200" w:line="276" w:lineRule="auto"/>
      <w:ind w:left="720"/>
      <w:contextualSpacing/>
      <w:jc w:val="left"/>
    </w:pPr>
    <w:rPr>
      <w:rFonts w:ascii="Calibri" w:hAnsi="Calibri"/>
      <w:sz w:val="22"/>
      <w:szCs w:val="22"/>
      <w:lang w:val="en-US" w:eastAsia="zh-CN"/>
    </w:rPr>
  </w:style>
  <w:style w:type="character" w:customStyle="1" w:styleId="Heading4Char">
    <w:name w:val="Heading 4 Char"/>
    <w:basedOn w:val="DefaultParagraphFont"/>
    <w:link w:val="Heading4"/>
    <w:uiPriority w:val="9"/>
    <w:rsid w:val="00874610"/>
    <w:rPr>
      <w:rFonts w:ascii="Times New Roman" w:eastAsia="Times New Roman" w:hAnsi="Times New Roman" w:cs="Times New Roman"/>
      <w:b/>
      <w:bCs/>
      <w:iCs/>
      <w:sz w:val="24"/>
      <w:szCs w:val="24"/>
      <w:lang w:val="lt-LT" w:eastAsia="lt-LT"/>
    </w:rPr>
  </w:style>
  <w:style w:type="paragraph" w:customStyle="1" w:styleId="Style24">
    <w:name w:val="Style24"/>
    <w:basedOn w:val="Normal"/>
    <w:rsid w:val="00F24365"/>
    <w:pPr>
      <w:widowControl w:val="0"/>
      <w:autoSpaceDE w:val="0"/>
      <w:autoSpaceDN w:val="0"/>
      <w:adjustRightInd w:val="0"/>
      <w:spacing w:line="240" w:lineRule="exact"/>
      <w:ind w:firstLine="288"/>
    </w:pPr>
    <w:rPr>
      <w:rFonts w:ascii="Lucida Sans Unicode" w:hAnsi="Lucida Sans Unicode"/>
      <w:lang w:val="en-US" w:eastAsia="en-US"/>
    </w:rPr>
  </w:style>
  <w:style w:type="paragraph" w:customStyle="1" w:styleId="Style25">
    <w:name w:val="Style25"/>
    <w:basedOn w:val="Normal"/>
    <w:rsid w:val="00F24365"/>
    <w:pPr>
      <w:widowControl w:val="0"/>
      <w:autoSpaceDE w:val="0"/>
      <w:autoSpaceDN w:val="0"/>
      <w:adjustRightInd w:val="0"/>
      <w:spacing w:line="240" w:lineRule="exact"/>
      <w:ind w:firstLine="384"/>
    </w:pPr>
    <w:rPr>
      <w:rFonts w:ascii="Lucida Sans Unicode" w:hAnsi="Lucida Sans Unicode"/>
      <w:lang w:val="en-US" w:eastAsia="en-US"/>
    </w:rPr>
  </w:style>
  <w:style w:type="character" w:customStyle="1" w:styleId="FontStyle48">
    <w:name w:val="Font Style48"/>
    <w:basedOn w:val="DefaultParagraphFont"/>
    <w:rsid w:val="00F24365"/>
    <w:rPr>
      <w:rFonts w:ascii="Lucida Sans Unicode" w:hAnsi="Lucida Sans Unicode" w:cs="Lucida Sans Unicode"/>
      <w:b/>
      <w:bCs/>
      <w:sz w:val="14"/>
      <w:szCs w:val="14"/>
    </w:rPr>
  </w:style>
  <w:style w:type="paragraph" w:customStyle="1" w:styleId="Style35">
    <w:name w:val="Style35"/>
    <w:basedOn w:val="Normal"/>
    <w:rsid w:val="00F24365"/>
    <w:pPr>
      <w:widowControl w:val="0"/>
      <w:autoSpaceDE w:val="0"/>
      <w:autoSpaceDN w:val="0"/>
      <w:adjustRightInd w:val="0"/>
      <w:spacing w:line="240" w:lineRule="auto"/>
      <w:jc w:val="left"/>
    </w:pPr>
    <w:rPr>
      <w:rFonts w:ascii="Lucida Sans Unicode" w:hAnsi="Lucida Sans Unicode"/>
      <w:lang w:val="en-US" w:eastAsia="en-US"/>
    </w:rPr>
  </w:style>
  <w:style w:type="paragraph" w:customStyle="1" w:styleId="Style14">
    <w:name w:val="Style14"/>
    <w:basedOn w:val="Normal"/>
    <w:rsid w:val="00A33C85"/>
    <w:pPr>
      <w:widowControl w:val="0"/>
      <w:autoSpaceDE w:val="0"/>
      <w:autoSpaceDN w:val="0"/>
      <w:adjustRightInd w:val="0"/>
      <w:spacing w:line="240" w:lineRule="auto"/>
    </w:pPr>
    <w:rPr>
      <w:rFonts w:ascii="Lucida Sans Unicode" w:hAnsi="Lucida Sans Unicode"/>
      <w:lang w:val="en-US" w:eastAsia="en-US"/>
    </w:rPr>
  </w:style>
  <w:style w:type="paragraph" w:customStyle="1" w:styleId="Style33">
    <w:name w:val="Style33"/>
    <w:basedOn w:val="Normal"/>
    <w:rsid w:val="00A33C85"/>
    <w:pPr>
      <w:widowControl w:val="0"/>
      <w:autoSpaceDE w:val="0"/>
      <w:autoSpaceDN w:val="0"/>
      <w:adjustRightInd w:val="0"/>
      <w:spacing w:line="245" w:lineRule="exact"/>
      <w:ind w:firstLine="293"/>
    </w:pPr>
    <w:rPr>
      <w:rFonts w:ascii="Lucida Sans Unicode" w:hAnsi="Lucida Sans Unicode"/>
      <w:lang w:val="en-US" w:eastAsia="en-US"/>
    </w:rPr>
  </w:style>
  <w:style w:type="character" w:customStyle="1" w:styleId="FontStyle50">
    <w:name w:val="Font Style50"/>
    <w:basedOn w:val="DefaultParagraphFont"/>
    <w:rsid w:val="00A33C85"/>
    <w:rPr>
      <w:rFonts w:ascii="Lucida Sans Unicode" w:hAnsi="Lucida Sans Unicode" w:cs="Lucida Sans Unicode"/>
      <w:i/>
      <w:iCs/>
      <w:spacing w:val="10"/>
      <w:sz w:val="14"/>
      <w:szCs w:val="14"/>
    </w:rPr>
  </w:style>
  <w:style w:type="paragraph" w:customStyle="1" w:styleId="Style1">
    <w:name w:val="Style1"/>
    <w:basedOn w:val="Normal"/>
    <w:rsid w:val="00A33C85"/>
    <w:pPr>
      <w:widowControl w:val="0"/>
      <w:autoSpaceDE w:val="0"/>
      <w:autoSpaceDN w:val="0"/>
      <w:adjustRightInd w:val="0"/>
      <w:spacing w:line="240" w:lineRule="exact"/>
      <w:jc w:val="right"/>
    </w:pPr>
    <w:rPr>
      <w:rFonts w:ascii="Lucida Sans Unicode" w:hAnsi="Lucida Sans Unicode"/>
      <w:lang w:val="en-US" w:eastAsia="en-US"/>
    </w:rPr>
  </w:style>
  <w:style w:type="paragraph" w:customStyle="1" w:styleId="Style4">
    <w:name w:val="Style4"/>
    <w:basedOn w:val="Normal"/>
    <w:rsid w:val="00A33C85"/>
    <w:pPr>
      <w:widowControl w:val="0"/>
      <w:autoSpaceDE w:val="0"/>
      <w:autoSpaceDN w:val="0"/>
      <w:adjustRightInd w:val="0"/>
      <w:spacing w:line="240" w:lineRule="exact"/>
    </w:pPr>
    <w:rPr>
      <w:rFonts w:ascii="Lucida Sans Unicode" w:hAnsi="Lucida Sans Unicode"/>
      <w:lang w:val="en-US" w:eastAsia="en-US"/>
    </w:rPr>
  </w:style>
  <w:style w:type="paragraph" w:customStyle="1" w:styleId="Style22">
    <w:name w:val="Style22"/>
    <w:basedOn w:val="Normal"/>
    <w:rsid w:val="00A33C85"/>
    <w:pPr>
      <w:widowControl w:val="0"/>
      <w:autoSpaceDE w:val="0"/>
      <w:autoSpaceDN w:val="0"/>
      <w:adjustRightInd w:val="0"/>
      <w:spacing w:line="240" w:lineRule="exact"/>
      <w:jc w:val="left"/>
    </w:pPr>
    <w:rPr>
      <w:rFonts w:ascii="Lucida Sans Unicode" w:hAnsi="Lucida Sans Unicode"/>
      <w:lang w:val="en-US" w:eastAsia="en-US"/>
    </w:rPr>
  </w:style>
  <w:style w:type="character" w:customStyle="1" w:styleId="bodytext2">
    <w:name w:val="bodytext2"/>
    <w:basedOn w:val="DefaultParagraphFont"/>
    <w:rsid w:val="00A33C85"/>
  </w:style>
  <w:style w:type="character" w:customStyle="1" w:styleId="medium-normal">
    <w:name w:val="medium-normal"/>
    <w:basedOn w:val="DefaultParagraphFont"/>
    <w:rsid w:val="00AA3FD2"/>
  </w:style>
  <w:style w:type="character" w:customStyle="1" w:styleId="mediumtext">
    <w:name w:val="medium_text"/>
    <w:basedOn w:val="DefaultParagraphFont"/>
    <w:rsid w:val="00AA3FD2"/>
  </w:style>
  <w:style w:type="character" w:styleId="Emphasis">
    <w:name w:val="Emphasis"/>
    <w:basedOn w:val="DefaultParagraphFont"/>
    <w:uiPriority w:val="20"/>
    <w:qFormat/>
    <w:rsid w:val="00AA3FD2"/>
    <w:rPr>
      <w:i/>
      <w:iCs/>
    </w:rPr>
  </w:style>
  <w:style w:type="character" w:customStyle="1" w:styleId="FontStyle37">
    <w:name w:val="Font Style37"/>
    <w:basedOn w:val="DefaultParagraphFont"/>
    <w:rsid w:val="00CF7B8C"/>
    <w:rPr>
      <w:rFonts w:ascii="Lucida Sans Unicode" w:hAnsi="Lucida Sans Unicode" w:cs="Lucida Sans Unicode"/>
      <w:sz w:val="16"/>
      <w:szCs w:val="16"/>
    </w:rPr>
  </w:style>
  <w:style w:type="character" w:customStyle="1" w:styleId="FontStyle38">
    <w:name w:val="Font Style38"/>
    <w:basedOn w:val="DefaultParagraphFont"/>
    <w:rsid w:val="00CF7B8C"/>
    <w:rPr>
      <w:rFonts w:ascii="Lucida Sans Unicode" w:hAnsi="Lucida Sans Unicode" w:cs="Lucida Sans Unicode"/>
      <w:sz w:val="14"/>
      <w:szCs w:val="14"/>
    </w:rPr>
  </w:style>
  <w:style w:type="character" w:customStyle="1" w:styleId="FontStyle14">
    <w:name w:val="Font Style14"/>
    <w:basedOn w:val="DefaultParagraphFont"/>
    <w:uiPriority w:val="99"/>
    <w:rsid w:val="00224DB0"/>
    <w:rPr>
      <w:rFonts w:ascii="Garamond" w:hAnsi="Garamond" w:cs="Garamond"/>
      <w:b/>
      <w:bCs/>
      <w:i/>
      <w:iCs/>
      <w:sz w:val="16"/>
      <w:szCs w:val="16"/>
    </w:rPr>
  </w:style>
  <w:style w:type="character" w:customStyle="1" w:styleId="FontStyle19">
    <w:name w:val="Font Style19"/>
    <w:basedOn w:val="DefaultParagraphFont"/>
    <w:uiPriority w:val="99"/>
    <w:rsid w:val="00224DB0"/>
    <w:rPr>
      <w:rFonts w:ascii="Garamond" w:hAnsi="Garamond" w:cs="Garamond"/>
      <w:sz w:val="16"/>
      <w:szCs w:val="16"/>
    </w:rPr>
  </w:style>
  <w:style w:type="paragraph" w:customStyle="1" w:styleId="Style6">
    <w:name w:val="Style6"/>
    <w:basedOn w:val="Normal"/>
    <w:uiPriority w:val="99"/>
    <w:rsid w:val="00224DB0"/>
    <w:pPr>
      <w:widowControl w:val="0"/>
      <w:autoSpaceDE w:val="0"/>
      <w:autoSpaceDN w:val="0"/>
      <w:adjustRightInd w:val="0"/>
      <w:spacing w:line="208" w:lineRule="exact"/>
      <w:ind w:firstLine="221"/>
    </w:pPr>
    <w:rPr>
      <w:rFonts w:ascii="Garamond" w:hAnsi="Garamond"/>
      <w:lang w:val="en-US" w:eastAsia="en-US"/>
    </w:rPr>
  </w:style>
  <w:style w:type="character" w:customStyle="1" w:styleId="itemsummarydetailsvalues">
    <w:name w:val="item_summary_details_values"/>
    <w:basedOn w:val="DefaultParagraphFont"/>
    <w:rsid w:val="00224DB0"/>
  </w:style>
  <w:style w:type="paragraph" w:customStyle="1" w:styleId="Style9">
    <w:name w:val="Style9"/>
    <w:basedOn w:val="Normal"/>
    <w:uiPriority w:val="99"/>
    <w:rsid w:val="00136535"/>
    <w:pPr>
      <w:widowControl w:val="0"/>
      <w:autoSpaceDE w:val="0"/>
      <w:autoSpaceDN w:val="0"/>
      <w:adjustRightInd w:val="0"/>
      <w:spacing w:line="210" w:lineRule="exact"/>
      <w:ind w:firstLine="225"/>
    </w:pPr>
    <w:rPr>
      <w:rFonts w:ascii="Garamond" w:hAnsi="Garamond"/>
      <w:lang w:val="en-US" w:eastAsia="en-US"/>
    </w:rPr>
  </w:style>
  <w:style w:type="character" w:customStyle="1" w:styleId="FontStyle20">
    <w:name w:val="Font Style20"/>
    <w:basedOn w:val="DefaultParagraphFont"/>
    <w:uiPriority w:val="99"/>
    <w:rsid w:val="00136535"/>
    <w:rPr>
      <w:rFonts w:ascii="Garamond" w:hAnsi="Garamond" w:cs="Garamond"/>
      <w:sz w:val="14"/>
      <w:szCs w:val="14"/>
    </w:rPr>
  </w:style>
  <w:style w:type="character" w:styleId="Strong">
    <w:name w:val="Strong"/>
    <w:basedOn w:val="DefaultParagraphFont"/>
    <w:uiPriority w:val="22"/>
    <w:qFormat/>
    <w:rsid w:val="00516F68"/>
    <w:rPr>
      <w:b/>
      <w:bCs/>
    </w:rPr>
  </w:style>
  <w:style w:type="character" w:customStyle="1" w:styleId="medium-font">
    <w:name w:val="medium-font"/>
    <w:basedOn w:val="DefaultParagraphFont"/>
    <w:rsid w:val="00CA1F5B"/>
  </w:style>
  <w:style w:type="character" w:customStyle="1" w:styleId="FontStyle67">
    <w:name w:val="Font Style67"/>
    <w:basedOn w:val="DefaultParagraphFont"/>
    <w:rsid w:val="00CA1F5B"/>
    <w:rPr>
      <w:rFonts w:ascii="Arial" w:hAnsi="Arial" w:cs="Arial"/>
      <w:sz w:val="18"/>
      <w:szCs w:val="18"/>
    </w:rPr>
  </w:style>
  <w:style w:type="paragraph" w:customStyle="1" w:styleId="Style5">
    <w:name w:val="Style5"/>
    <w:basedOn w:val="Normal"/>
    <w:rsid w:val="00CA1F5B"/>
    <w:pPr>
      <w:widowControl w:val="0"/>
      <w:autoSpaceDE w:val="0"/>
      <w:autoSpaceDN w:val="0"/>
      <w:adjustRightInd w:val="0"/>
      <w:spacing w:line="192" w:lineRule="exact"/>
      <w:ind w:firstLine="278"/>
    </w:pPr>
    <w:rPr>
      <w:rFonts w:ascii="Arial" w:hAnsi="Arial"/>
      <w:lang w:val="en-US" w:eastAsia="en-US"/>
    </w:rPr>
  </w:style>
  <w:style w:type="character" w:customStyle="1" w:styleId="FontStyle64">
    <w:name w:val="Font Style64"/>
    <w:basedOn w:val="DefaultParagraphFont"/>
    <w:rsid w:val="00CA1F5B"/>
    <w:rPr>
      <w:rFonts w:ascii="Arial" w:hAnsi="Arial" w:cs="Arial"/>
      <w:sz w:val="14"/>
      <w:szCs w:val="14"/>
    </w:rPr>
  </w:style>
  <w:style w:type="paragraph" w:customStyle="1" w:styleId="Style19">
    <w:name w:val="Style19"/>
    <w:basedOn w:val="Normal"/>
    <w:rsid w:val="00206578"/>
    <w:pPr>
      <w:widowControl w:val="0"/>
      <w:autoSpaceDE w:val="0"/>
      <w:autoSpaceDN w:val="0"/>
      <w:adjustRightInd w:val="0"/>
      <w:spacing w:line="240" w:lineRule="exact"/>
      <w:ind w:firstLine="730"/>
    </w:pPr>
    <w:rPr>
      <w:rFonts w:ascii="Lucida Sans Unicode" w:hAnsi="Lucida Sans Unicode"/>
      <w:lang w:val="en-US" w:eastAsia="en-US"/>
    </w:rPr>
  </w:style>
  <w:style w:type="paragraph" w:customStyle="1" w:styleId="Style18">
    <w:name w:val="Style18"/>
    <w:basedOn w:val="Normal"/>
    <w:rsid w:val="00206578"/>
    <w:pPr>
      <w:widowControl w:val="0"/>
      <w:autoSpaceDE w:val="0"/>
      <w:autoSpaceDN w:val="0"/>
      <w:adjustRightInd w:val="0"/>
      <w:spacing w:line="240" w:lineRule="exact"/>
    </w:pPr>
    <w:rPr>
      <w:rFonts w:ascii="Lucida Sans Unicode" w:hAnsi="Lucida Sans Unicode"/>
      <w:lang w:val="en-US" w:eastAsia="en-US"/>
    </w:rPr>
  </w:style>
  <w:style w:type="paragraph" w:customStyle="1" w:styleId="Style23">
    <w:name w:val="Style23"/>
    <w:basedOn w:val="Normal"/>
    <w:rsid w:val="00206578"/>
    <w:pPr>
      <w:widowControl w:val="0"/>
      <w:autoSpaceDE w:val="0"/>
      <w:autoSpaceDN w:val="0"/>
      <w:adjustRightInd w:val="0"/>
      <w:spacing w:line="240" w:lineRule="exact"/>
      <w:ind w:firstLine="288"/>
    </w:pPr>
    <w:rPr>
      <w:rFonts w:ascii="Lucida Sans Unicode" w:hAnsi="Lucida Sans Unicode"/>
      <w:lang w:val="en-US" w:eastAsia="en-US"/>
    </w:rPr>
  </w:style>
  <w:style w:type="paragraph" w:styleId="TOCHeading">
    <w:name w:val="TOC Heading"/>
    <w:basedOn w:val="Heading1"/>
    <w:next w:val="Normal"/>
    <w:uiPriority w:val="39"/>
    <w:qFormat/>
    <w:rsid w:val="004C7AAA"/>
    <w:pPr>
      <w:spacing w:before="480" w:after="0" w:line="276" w:lineRule="auto"/>
      <w:jc w:val="left"/>
      <w:outlineLvl w:val="9"/>
    </w:pPr>
    <w:rPr>
      <w:rFonts w:ascii="Cambria" w:hAnsi="Cambria"/>
      <w:color w:val="365F91"/>
      <w:lang w:val="en-US" w:eastAsia="en-US"/>
    </w:rPr>
  </w:style>
  <w:style w:type="paragraph" w:styleId="TOC2">
    <w:name w:val="toc 2"/>
    <w:basedOn w:val="Normal"/>
    <w:next w:val="Normal"/>
    <w:autoRedefine/>
    <w:uiPriority w:val="39"/>
    <w:unhideWhenUsed/>
    <w:qFormat/>
    <w:rsid w:val="00BF002F"/>
    <w:pPr>
      <w:tabs>
        <w:tab w:val="left" w:pos="709"/>
        <w:tab w:val="right" w:leader="dot" w:pos="9060"/>
      </w:tabs>
      <w:ind w:left="170"/>
    </w:pPr>
    <w:rPr>
      <w:szCs w:val="22"/>
      <w:lang w:val="en-US" w:eastAsia="en-US"/>
    </w:rPr>
  </w:style>
  <w:style w:type="paragraph" w:styleId="TOC1">
    <w:name w:val="toc 1"/>
    <w:basedOn w:val="Normal"/>
    <w:next w:val="Normal"/>
    <w:autoRedefine/>
    <w:uiPriority w:val="39"/>
    <w:unhideWhenUsed/>
    <w:qFormat/>
    <w:rsid w:val="00BF002F"/>
    <w:pPr>
      <w:tabs>
        <w:tab w:val="left" w:pos="284"/>
        <w:tab w:val="right" w:leader="dot" w:pos="9060"/>
      </w:tabs>
    </w:pPr>
    <w:rPr>
      <w:szCs w:val="22"/>
      <w:lang w:val="en-US" w:eastAsia="en-US"/>
    </w:rPr>
  </w:style>
  <w:style w:type="paragraph" w:styleId="TOC3">
    <w:name w:val="toc 3"/>
    <w:basedOn w:val="Normal"/>
    <w:next w:val="Normal"/>
    <w:autoRedefine/>
    <w:uiPriority w:val="39"/>
    <w:unhideWhenUsed/>
    <w:qFormat/>
    <w:rsid w:val="00BF002F"/>
    <w:pPr>
      <w:tabs>
        <w:tab w:val="left" w:pos="993"/>
        <w:tab w:val="right" w:leader="dot" w:pos="9060"/>
      </w:tabs>
      <w:ind w:left="340"/>
    </w:pPr>
    <w:rPr>
      <w:szCs w:val="22"/>
      <w:lang w:val="en-US" w:eastAsia="en-US"/>
    </w:rPr>
  </w:style>
  <w:style w:type="paragraph" w:styleId="BalloonText">
    <w:name w:val="Balloon Text"/>
    <w:basedOn w:val="Normal"/>
    <w:link w:val="BalloonTextChar"/>
    <w:uiPriority w:val="99"/>
    <w:semiHidden/>
    <w:unhideWhenUsed/>
    <w:rsid w:val="004C7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AA"/>
    <w:rPr>
      <w:rFonts w:ascii="Tahoma" w:eastAsia="Times New Roman" w:hAnsi="Tahoma" w:cs="Tahoma"/>
      <w:sz w:val="16"/>
      <w:szCs w:val="16"/>
      <w:lang w:val="lt-LT" w:eastAsia="lt-LT"/>
    </w:rPr>
  </w:style>
  <w:style w:type="paragraph" w:styleId="TOC4">
    <w:name w:val="toc 4"/>
    <w:basedOn w:val="Normal"/>
    <w:next w:val="Normal"/>
    <w:autoRedefine/>
    <w:uiPriority w:val="39"/>
    <w:unhideWhenUsed/>
    <w:rsid w:val="004C7AAA"/>
    <w:pPr>
      <w:spacing w:after="100"/>
      <w:ind w:left="720"/>
    </w:pPr>
  </w:style>
  <w:style w:type="table" w:styleId="TableGrid">
    <w:name w:val="Table Grid"/>
    <w:basedOn w:val="TableNormal"/>
    <w:uiPriority w:val="59"/>
    <w:rsid w:val="00DF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30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030B89"/>
    <w:rPr>
      <w:rFonts w:ascii="Courier New" w:eastAsia="Times New Roman" w:hAnsi="Courier New" w:cs="Courier New"/>
      <w:sz w:val="20"/>
      <w:szCs w:val="20"/>
      <w:lang w:eastAsia="zh-CN"/>
    </w:rPr>
  </w:style>
  <w:style w:type="character" w:styleId="CommentReference">
    <w:name w:val="annotation reference"/>
    <w:basedOn w:val="DefaultParagraphFont"/>
    <w:uiPriority w:val="99"/>
    <w:semiHidden/>
    <w:unhideWhenUsed/>
    <w:rsid w:val="00FB7234"/>
    <w:rPr>
      <w:sz w:val="16"/>
      <w:szCs w:val="16"/>
    </w:rPr>
  </w:style>
  <w:style w:type="paragraph" w:styleId="CommentText">
    <w:name w:val="annotation text"/>
    <w:basedOn w:val="Normal"/>
    <w:link w:val="CommentTextChar"/>
    <w:uiPriority w:val="99"/>
    <w:semiHidden/>
    <w:unhideWhenUsed/>
    <w:rsid w:val="00FB7234"/>
    <w:pPr>
      <w:spacing w:line="240" w:lineRule="auto"/>
    </w:pPr>
    <w:rPr>
      <w:sz w:val="20"/>
      <w:szCs w:val="20"/>
    </w:rPr>
  </w:style>
  <w:style w:type="character" w:customStyle="1" w:styleId="CommentTextChar">
    <w:name w:val="Comment Text Char"/>
    <w:basedOn w:val="DefaultParagraphFont"/>
    <w:link w:val="CommentText"/>
    <w:uiPriority w:val="99"/>
    <w:semiHidden/>
    <w:rsid w:val="00FB7234"/>
    <w:rPr>
      <w:rFonts w:ascii="Times New Roman" w:eastAsia="Times New Roman" w:hAnsi="Times New Roman"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FB7234"/>
    <w:rPr>
      <w:b/>
      <w:bCs/>
    </w:rPr>
  </w:style>
  <w:style w:type="character" w:customStyle="1" w:styleId="CommentSubjectChar">
    <w:name w:val="Comment Subject Char"/>
    <w:basedOn w:val="CommentTextChar"/>
    <w:link w:val="CommentSubject"/>
    <w:uiPriority w:val="99"/>
    <w:semiHidden/>
    <w:rsid w:val="00FB7234"/>
    <w:rPr>
      <w:b/>
      <w:bCs/>
    </w:rPr>
  </w:style>
  <w:style w:type="character" w:styleId="FollowedHyperlink">
    <w:name w:val="FollowedHyperlink"/>
    <w:basedOn w:val="DefaultParagraphFont"/>
    <w:uiPriority w:val="99"/>
    <w:semiHidden/>
    <w:unhideWhenUsed/>
    <w:rsid w:val="00FA084B"/>
    <w:rPr>
      <w:color w:val="800080"/>
      <w:u w:val="single"/>
    </w:rPr>
  </w:style>
  <w:style w:type="character" w:customStyle="1" w:styleId="shorttext">
    <w:name w:val="short_text"/>
    <w:basedOn w:val="DefaultParagraphFont"/>
    <w:rsid w:val="00FA084B"/>
  </w:style>
</w:styles>
</file>

<file path=word/webSettings.xml><?xml version="1.0" encoding="utf-8"?>
<w:webSettings xmlns:r="http://schemas.openxmlformats.org/officeDocument/2006/relationships" xmlns:w="http://schemas.openxmlformats.org/wordprocessingml/2006/main">
  <w:divs>
    <w:div w:id="25064024">
      <w:bodyDiv w:val="1"/>
      <w:marLeft w:val="0"/>
      <w:marRight w:val="0"/>
      <w:marTop w:val="0"/>
      <w:marBottom w:val="0"/>
      <w:divBdr>
        <w:top w:val="none" w:sz="0" w:space="0" w:color="auto"/>
        <w:left w:val="none" w:sz="0" w:space="0" w:color="auto"/>
        <w:bottom w:val="none" w:sz="0" w:space="0" w:color="auto"/>
        <w:right w:val="none" w:sz="0" w:space="0" w:color="auto"/>
      </w:divBdr>
    </w:div>
    <w:div w:id="9274875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
          <w:marLeft w:val="0"/>
          <w:marRight w:val="0"/>
          <w:marTop w:val="0"/>
          <w:marBottom w:val="0"/>
          <w:divBdr>
            <w:top w:val="none" w:sz="0" w:space="0" w:color="auto"/>
            <w:left w:val="none" w:sz="0" w:space="0" w:color="auto"/>
            <w:bottom w:val="none" w:sz="0" w:space="0" w:color="auto"/>
            <w:right w:val="none" w:sz="0" w:space="0" w:color="auto"/>
          </w:divBdr>
          <w:divsChild>
            <w:div w:id="11229783">
              <w:marLeft w:val="0"/>
              <w:marRight w:val="0"/>
              <w:marTop w:val="0"/>
              <w:marBottom w:val="0"/>
              <w:divBdr>
                <w:top w:val="none" w:sz="0" w:space="0" w:color="auto"/>
                <w:left w:val="none" w:sz="0" w:space="0" w:color="auto"/>
                <w:bottom w:val="none" w:sz="0" w:space="0" w:color="auto"/>
                <w:right w:val="none" w:sz="0" w:space="0" w:color="auto"/>
              </w:divBdr>
            </w:div>
            <w:div w:id="1159421278">
              <w:marLeft w:val="0"/>
              <w:marRight w:val="0"/>
              <w:marTop w:val="0"/>
              <w:marBottom w:val="0"/>
              <w:divBdr>
                <w:top w:val="none" w:sz="0" w:space="0" w:color="auto"/>
                <w:left w:val="none" w:sz="0" w:space="0" w:color="auto"/>
                <w:bottom w:val="none" w:sz="0" w:space="0" w:color="auto"/>
                <w:right w:val="none" w:sz="0" w:space="0" w:color="auto"/>
              </w:divBdr>
            </w:div>
            <w:div w:id="16987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425">
      <w:bodyDiv w:val="1"/>
      <w:marLeft w:val="0"/>
      <w:marRight w:val="0"/>
      <w:marTop w:val="0"/>
      <w:marBottom w:val="0"/>
      <w:divBdr>
        <w:top w:val="none" w:sz="0" w:space="0" w:color="auto"/>
        <w:left w:val="none" w:sz="0" w:space="0" w:color="auto"/>
        <w:bottom w:val="none" w:sz="0" w:space="0" w:color="auto"/>
        <w:right w:val="none" w:sz="0" w:space="0" w:color="auto"/>
      </w:divBdr>
    </w:div>
    <w:div w:id="687634561">
      <w:bodyDiv w:val="1"/>
      <w:marLeft w:val="0"/>
      <w:marRight w:val="0"/>
      <w:marTop w:val="0"/>
      <w:marBottom w:val="0"/>
      <w:divBdr>
        <w:top w:val="none" w:sz="0" w:space="0" w:color="auto"/>
        <w:left w:val="none" w:sz="0" w:space="0" w:color="auto"/>
        <w:bottom w:val="none" w:sz="0" w:space="0" w:color="auto"/>
        <w:right w:val="none" w:sz="0" w:space="0" w:color="auto"/>
      </w:divBdr>
      <w:divsChild>
        <w:div w:id="980615893">
          <w:marLeft w:val="806"/>
          <w:marRight w:val="0"/>
          <w:marTop w:val="106"/>
          <w:marBottom w:val="0"/>
          <w:divBdr>
            <w:top w:val="none" w:sz="0" w:space="0" w:color="auto"/>
            <w:left w:val="none" w:sz="0" w:space="0" w:color="auto"/>
            <w:bottom w:val="none" w:sz="0" w:space="0" w:color="auto"/>
            <w:right w:val="none" w:sz="0" w:space="0" w:color="auto"/>
          </w:divBdr>
        </w:div>
        <w:div w:id="1236162628">
          <w:marLeft w:val="806"/>
          <w:marRight w:val="0"/>
          <w:marTop w:val="106"/>
          <w:marBottom w:val="0"/>
          <w:divBdr>
            <w:top w:val="none" w:sz="0" w:space="0" w:color="auto"/>
            <w:left w:val="none" w:sz="0" w:space="0" w:color="auto"/>
            <w:bottom w:val="none" w:sz="0" w:space="0" w:color="auto"/>
            <w:right w:val="none" w:sz="0" w:space="0" w:color="auto"/>
          </w:divBdr>
        </w:div>
        <w:div w:id="1605647503">
          <w:marLeft w:val="806"/>
          <w:marRight w:val="0"/>
          <w:marTop w:val="106"/>
          <w:marBottom w:val="0"/>
          <w:divBdr>
            <w:top w:val="none" w:sz="0" w:space="0" w:color="auto"/>
            <w:left w:val="none" w:sz="0" w:space="0" w:color="auto"/>
            <w:bottom w:val="none" w:sz="0" w:space="0" w:color="auto"/>
            <w:right w:val="none" w:sz="0" w:space="0" w:color="auto"/>
          </w:divBdr>
        </w:div>
      </w:divsChild>
    </w:div>
    <w:div w:id="1170675229">
      <w:bodyDiv w:val="1"/>
      <w:marLeft w:val="0"/>
      <w:marRight w:val="0"/>
      <w:marTop w:val="0"/>
      <w:marBottom w:val="0"/>
      <w:divBdr>
        <w:top w:val="none" w:sz="0" w:space="0" w:color="auto"/>
        <w:left w:val="none" w:sz="0" w:space="0" w:color="auto"/>
        <w:bottom w:val="none" w:sz="0" w:space="0" w:color="auto"/>
        <w:right w:val="none" w:sz="0" w:space="0" w:color="auto"/>
      </w:divBdr>
    </w:div>
    <w:div w:id="1217548014">
      <w:bodyDiv w:val="1"/>
      <w:marLeft w:val="0"/>
      <w:marRight w:val="0"/>
      <w:marTop w:val="0"/>
      <w:marBottom w:val="0"/>
      <w:divBdr>
        <w:top w:val="none" w:sz="0" w:space="0" w:color="auto"/>
        <w:left w:val="none" w:sz="0" w:space="0" w:color="auto"/>
        <w:bottom w:val="none" w:sz="0" w:space="0" w:color="auto"/>
        <w:right w:val="none" w:sz="0" w:space="0" w:color="auto"/>
      </w:divBdr>
    </w:div>
    <w:div w:id="1224289075">
      <w:bodyDiv w:val="1"/>
      <w:marLeft w:val="0"/>
      <w:marRight w:val="0"/>
      <w:marTop w:val="0"/>
      <w:marBottom w:val="0"/>
      <w:divBdr>
        <w:top w:val="none" w:sz="0" w:space="0" w:color="auto"/>
        <w:left w:val="none" w:sz="0" w:space="0" w:color="auto"/>
        <w:bottom w:val="none" w:sz="0" w:space="0" w:color="auto"/>
        <w:right w:val="none" w:sz="0" w:space="0" w:color="auto"/>
      </w:divBdr>
    </w:div>
    <w:div w:id="20472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javascript:__doLinkPostBack('','ss%7E%7EAU%20%22Zorn%20M%22%7C%7Csl%7E%7Erl','');"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vaspvt.gov.lt/index.php?%202115860973" TargetMode="External"/><Relationship Id="rId42" Type="http://schemas.openxmlformats.org/officeDocument/2006/relationships/hyperlink" Target="javascript:__doLinkPostBack('','ss%7E%7EAU%20%22Cook%20AF%22%7C%7Csl%7E%7Erl','');" TargetMode="External"/><Relationship Id="rId47" Type="http://schemas.openxmlformats.org/officeDocument/2006/relationships/hyperlink" Target="javascript:__doLinkPostBack('','ss%7E%7EAU%20%22Davis%20RE%22%7C%7Csl%7E%7Erl','');" TargetMode="External"/><Relationship Id="rId50"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s://www.crnbc.ca/Standards/Lists/StandardResources/406NurseClientRelationshi%09ps.pdf" TargetMode="External"/><Relationship Id="rId38" Type="http://schemas.openxmlformats.org/officeDocument/2006/relationships/hyperlink" Target="javascript:__doLinkPostBack('','ss%7E%7EAU%20%22Hughes%20RG%22%7C%7Csl%7E%7Erl','');" TargetMode="External"/><Relationship Id="rId46" Type="http://schemas.openxmlformats.org/officeDocument/2006/relationships/hyperlink" Target="http://sf.library.lt:2059/ehost/viewarticle?data=dGJyMPPp44rp2%2fdV0%2bnjisfk5Ie46bJQtKq1TLSk63nn5KyF49rqgezbvk%2btqLZHsKavSJ6ruEi2sLNNnrfLPvLo34bx1%2bGM5%2bXsgeKzq0mzqLFItqeySrWc6nns3bt97JziervZ633i46SM3927Wcyc34a7p7RKrqm0TK%2bc5Ifw49%2bMu9zzhOrq45Dy&amp;hid=12"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www.ccforpatientsafety.org/Patient-Safety-Sol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hyperlink" Target="http://www.vaspvt.gov.lt/index.php?577189552" TargetMode="External"/><Relationship Id="rId37" Type="http://schemas.openxmlformats.org/officeDocument/2006/relationships/hyperlink" Target="javascript:__doLinkPostBack('','ss%7E%7EAU%20%22Friesen%20MA%22%7C%7Csl%7E%7Erl','');" TargetMode="External"/><Relationship Id="rId40" Type="http://schemas.openxmlformats.org/officeDocument/2006/relationships/hyperlink" Target="http://eurlex.europa.eu/LexUriServ/LexUriServ.do?uri=COM:2007" TargetMode="External"/><Relationship Id="rId45" Type="http://schemas.openxmlformats.org/officeDocument/2006/relationships/hyperlink" Target="javascript:__doLinkPostBack('','ss%7E%7EAU%20%22Joyner%20JC%22%7C%7Csl%7E%7Er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__doLinkPostBack('','ss%7E%7EAU%20%22Davis%20RE%22%7C%7Csl%7E%7Erl','');" TargetMode="Externa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www.mers-tm.org/support/Marx_Primer.pdf" TargetMode="External"/><Relationship Id="rId49" Type="http://schemas.openxmlformats.org/officeDocument/2006/relationships/hyperlink" Target="javascript:__doLinkPostBack('','ss%7E%7EAU%20%22Vincent%20CA%22%7C%7Csl%7E%7Erl','');" TargetMode="Externa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javascript:__doLinkPostBack('','ss%7E%7EAU%20%22Guttmannova%20K%22%7C%7Csl%7E%7Er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www.ahrq.gov/qual/nurseshdbk/" TargetMode="External"/><Relationship Id="rId43" Type="http://schemas.openxmlformats.org/officeDocument/2006/relationships/hyperlink" Target="javascript:__doLinkPostBack('','ss%7E%7EAU%20%22Hoas%20H%22%7C%7Csl%7E%7Erl','');" TargetMode="External"/><Relationship Id="rId48" Type="http://schemas.openxmlformats.org/officeDocument/2006/relationships/hyperlink" Target="javascript:__doLinkPostBack('','ss%7E%7EAU%20%22Sevdalis%20N%22%7C%7Csl%7E%7Erl','');" TargetMode="External"/><Relationship Id="rId8" Type="http://schemas.openxmlformats.org/officeDocument/2006/relationships/chart" Target="charts/chart1.xml"/><Relationship Id="rId5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834703039169299"/>
          <c:y val="0.12272685379976359"/>
          <c:w val="0.36984853256979261"/>
          <c:h val="0.76472440944881992"/>
        </c:manualLayout>
      </c:layout>
      <c:pieChart>
        <c:varyColors val="1"/>
        <c:ser>
          <c:idx val="0"/>
          <c:order val="0"/>
          <c:dPt>
            <c:idx val="0"/>
            <c:spPr>
              <a:solidFill>
                <a:schemeClr val="accent1">
                  <a:lumMod val="20000"/>
                  <a:lumOff val="80000"/>
                </a:schemeClr>
              </a:solidFill>
              <a:ln>
                <a:solidFill>
                  <a:schemeClr val="tx1"/>
                </a:solidFill>
              </a:ln>
            </c:spPr>
          </c:dPt>
          <c:dPt>
            <c:idx val="1"/>
            <c:spPr>
              <a:solidFill>
                <a:schemeClr val="tx2">
                  <a:lumMod val="40000"/>
                  <a:lumOff val="60000"/>
                </a:schemeClr>
              </a:solidFill>
              <a:ln>
                <a:solidFill>
                  <a:prstClr val="black"/>
                </a:solidFill>
              </a:ln>
            </c:spPr>
          </c:dPt>
          <c:dPt>
            <c:idx val="2"/>
            <c:spPr>
              <a:solidFill>
                <a:srgbClr val="FFC000"/>
              </a:solidFill>
              <a:ln>
                <a:solidFill>
                  <a:prstClr val="black"/>
                </a:solidFill>
              </a:ln>
            </c:spPr>
          </c:dPt>
          <c:dPt>
            <c:idx val="3"/>
            <c:spPr>
              <a:solidFill>
                <a:srgbClr val="FFFF00"/>
              </a:solidFill>
              <a:ln>
                <a:solidFill>
                  <a:prstClr val="black"/>
                </a:solidFill>
              </a:ln>
            </c:spPr>
          </c:dPt>
          <c:dLbls>
            <c:dLbl>
              <c:idx val="0"/>
              <c:layout>
                <c:manualLayout>
                  <c:x val="3.6086852779766208E-3"/>
                  <c:y val="2.8044915438201808E-2"/>
                </c:manualLayout>
              </c:layout>
              <c:tx>
                <c:rich>
                  <a:bodyPr/>
                  <a:lstStyle/>
                  <a:p>
                    <a:pPr>
                      <a:defRPr/>
                    </a:pPr>
                    <a:r>
                      <a:rPr lang="en-US"/>
                      <a:t>17</a:t>
                    </a:r>
                    <a:r>
                      <a:rPr lang="lt-LT"/>
                      <a:t>,0</a:t>
                    </a:r>
                    <a:r>
                      <a:rPr lang="en-US"/>
                      <a:t>%</a:t>
                    </a:r>
                  </a:p>
                </c:rich>
              </c:tx>
              <c:spPr>
                <a:ln>
                  <a:noFill/>
                </a:ln>
              </c:spPr>
              <c:dLblPos val="bestFit"/>
            </c:dLbl>
            <c:dLbl>
              <c:idx val="1"/>
              <c:layout>
                <c:manualLayout>
                  <c:x val="3.3124314006203782E-3"/>
                  <c:y val="-1.2779981449687228E-3"/>
                </c:manualLayout>
              </c:layout>
              <c:tx>
                <c:rich>
                  <a:bodyPr/>
                  <a:lstStyle/>
                  <a:p>
                    <a:pPr>
                      <a:defRPr/>
                    </a:pPr>
                    <a:r>
                      <a:rPr lang="en-US"/>
                      <a:t>36,3%</a:t>
                    </a:r>
                  </a:p>
                </c:rich>
              </c:tx>
              <c:spPr>
                <a:ln>
                  <a:noFill/>
                </a:ln>
              </c:spPr>
              <c:dLblPos val="bestFit"/>
            </c:dLbl>
            <c:dLbl>
              <c:idx val="2"/>
              <c:layout>
                <c:manualLayout>
                  <c:x val="6.9367692674780486E-4"/>
                  <c:y val="6.3110532236102098E-3"/>
                </c:manualLayout>
              </c:layout>
              <c:tx>
                <c:rich>
                  <a:bodyPr/>
                  <a:lstStyle/>
                  <a:p>
                    <a:pPr>
                      <a:defRPr/>
                    </a:pPr>
                    <a:r>
                      <a:rPr lang="en-US"/>
                      <a:t>23,1%</a:t>
                    </a:r>
                  </a:p>
                </c:rich>
              </c:tx>
              <c:spPr>
                <a:ln>
                  <a:noFill/>
                </a:ln>
              </c:spPr>
              <c:dLblPos val="bestFit"/>
            </c:dLbl>
            <c:dLbl>
              <c:idx val="3"/>
              <c:layout>
                <c:manualLayout>
                  <c:x val="3.9532331185874553E-4"/>
                  <c:y val="2.4447733506995858E-2"/>
                </c:manualLayout>
              </c:layout>
              <c:tx>
                <c:rich>
                  <a:bodyPr/>
                  <a:lstStyle/>
                  <a:p>
                    <a:pPr>
                      <a:defRPr/>
                    </a:pPr>
                    <a:r>
                      <a:rPr lang="en-US"/>
                      <a:t>23,6%</a:t>
                    </a:r>
                  </a:p>
                </c:rich>
              </c:tx>
              <c:spPr>
                <a:ln>
                  <a:noFill/>
                </a:ln>
              </c:spPr>
              <c:dLblPos val="bestFit"/>
            </c:dLbl>
            <c:spPr>
              <a:ln>
                <a:noFill/>
              </a:ln>
            </c:spPr>
            <c:showVal val="1"/>
          </c:dLbls>
          <c:cat>
            <c:strRef>
              <c:f>Sheet1!$A$2:$A$5</c:f>
              <c:strCache>
                <c:ptCount val="4"/>
                <c:pt idx="0">
                  <c:v>Spec. vidurinis</c:v>
                </c:pt>
                <c:pt idx="1">
                  <c:v>Aukštesnysis</c:v>
                </c:pt>
                <c:pt idx="2">
                  <c:v>Aukštasis neuniversitetinis</c:v>
                </c:pt>
                <c:pt idx="3">
                  <c:v>Aukštasis universitetinis</c:v>
                </c:pt>
              </c:strCache>
            </c:strRef>
          </c:cat>
          <c:val>
            <c:numRef>
              <c:f>Sheet1!$B$2:$B$5</c:f>
              <c:numCache>
                <c:formatCode>General</c:formatCode>
                <c:ptCount val="4"/>
                <c:pt idx="0">
                  <c:v>17</c:v>
                </c:pt>
                <c:pt idx="1">
                  <c:v>36.300000000000004</c:v>
                </c:pt>
                <c:pt idx="2">
                  <c:v>23.1</c:v>
                </c:pt>
                <c:pt idx="3">
                  <c:v>23.6</c:v>
                </c:pt>
              </c:numCache>
            </c:numRef>
          </c:val>
        </c:ser>
        <c:firstSliceAng val="0"/>
      </c:pieChart>
      <c:spPr>
        <a:noFill/>
        <a:ln w="25400">
          <a:noFill/>
        </a:ln>
      </c:spPr>
    </c:plotArea>
    <c:legend>
      <c:legendPos val="r"/>
      <c:layout>
        <c:manualLayout>
          <c:xMode val="edge"/>
          <c:yMode val="edge"/>
          <c:x val="0.61899669645119615"/>
          <c:y val="0.25676263749474082"/>
          <c:w val="0.37715321103987698"/>
          <c:h val="0.38914587966580555"/>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0997021547170017"/>
          <c:y val="8.7931245436425692E-2"/>
          <c:w val="0.40259063245509613"/>
          <c:h val="0.76214571454430358"/>
        </c:manualLayout>
      </c:layout>
      <c:pieChart>
        <c:varyColors val="1"/>
        <c:ser>
          <c:idx val="1"/>
          <c:order val="1"/>
          <c:tx>
            <c:strRef>
              <c:f>Sheet1!$C$1</c:f>
              <c:strCache>
                <c:ptCount val="1"/>
              </c:strCache>
            </c:strRef>
          </c:tx>
          <c:cat>
            <c:strRef>
              <c:f>Sheet1!$A$2:$A$7</c:f>
              <c:strCache>
                <c:ptCount val="6"/>
                <c:pt idx="0">
                  <c:v>Visiškai nesvarbu</c:v>
                </c:pt>
                <c:pt idx="1">
                  <c:v>6</c:v>
                </c:pt>
                <c:pt idx="2">
                  <c:v>7</c:v>
                </c:pt>
                <c:pt idx="3">
                  <c:v>8</c:v>
                </c:pt>
                <c:pt idx="4">
                  <c:v>9</c:v>
                </c:pt>
                <c:pt idx="5">
                  <c:v>Labai svarbu</c:v>
                </c:pt>
              </c:strCache>
            </c:strRef>
          </c:cat>
          <c:val>
            <c:numRef>
              <c:f>Sheet1!$C$2:$C$7</c:f>
              <c:numCache>
                <c:formatCode>General</c:formatCode>
                <c:ptCount val="6"/>
              </c:numCache>
            </c:numRef>
          </c:val>
        </c:ser>
        <c:ser>
          <c:idx val="2"/>
          <c:order val="2"/>
          <c:tx>
            <c:strRef>
              <c:f>Sheet1!$D$1</c:f>
              <c:strCache>
                <c:ptCount val="1"/>
              </c:strCache>
            </c:strRef>
          </c:tx>
          <c:cat>
            <c:strRef>
              <c:f>Sheet1!$A$2:$A$7</c:f>
              <c:strCache>
                <c:ptCount val="6"/>
                <c:pt idx="0">
                  <c:v>Visiškai nesvarbu</c:v>
                </c:pt>
                <c:pt idx="1">
                  <c:v>6</c:v>
                </c:pt>
                <c:pt idx="2">
                  <c:v>7</c:v>
                </c:pt>
                <c:pt idx="3">
                  <c:v>8</c:v>
                </c:pt>
                <c:pt idx="4">
                  <c:v>9</c:v>
                </c:pt>
                <c:pt idx="5">
                  <c:v>Labai svarbu</c:v>
                </c:pt>
              </c:strCache>
            </c:strRef>
          </c:cat>
          <c:val>
            <c:numRef>
              <c:f>Sheet1!$D$2:$D$7</c:f>
              <c:numCache>
                <c:formatCode>General</c:formatCode>
                <c:ptCount val="6"/>
              </c:numCache>
            </c:numRef>
          </c:val>
        </c:ser>
        <c:firstSliceAng val="0"/>
      </c:pieChart>
      <c:barChart>
        <c:barDir val="bar"/>
        <c:grouping val="clustered"/>
        <c:ser>
          <c:idx val="0"/>
          <c:order val="0"/>
          <c:tx>
            <c:strRef>
              <c:f>Sheet1!$B$1</c:f>
              <c:strCache>
                <c:ptCount val="1"/>
              </c:strCache>
            </c:strRef>
          </c:tx>
          <c:spPr>
            <a:solidFill>
              <a:schemeClr val="tx2">
                <a:lumMod val="40000"/>
                <a:lumOff val="60000"/>
              </a:schemeClr>
            </a:solidFill>
            <a:ln>
              <a:solidFill>
                <a:schemeClr val="tx1"/>
              </a:solidFill>
            </a:ln>
          </c:spPr>
          <c:dLbls>
            <c:dLbl>
              <c:idx val="5"/>
              <c:tx>
                <c:rich>
                  <a:bodyPr/>
                  <a:lstStyle/>
                  <a:p>
                    <a:pPr>
                      <a:defRPr/>
                    </a:pPr>
                    <a:r>
                      <a:rPr lang="en-US"/>
                      <a:t>7</a:t>
                    </a:r>
                    <a:r>
                      <a:rPr lang="lt-LT"/>
                      <a:t>1,0</a:t>
                    </a:r>
                    <a:endParaRPr lang="en-US"/>
                  </a:p>
                </c:rich>
              </c:tx>
              <c:spPr/>
            </c:dLbl>
            <c:showVal val="1"/>
          </c:dLbls>
          <c:cat>
            <c:strRef>
              <c:f>Sheet1!$A$2:$A$7</c:f>
              <c:strCache>
                <c:ptCount val="6"/>
                <c:pt idx="0">
                  <c:v>Visiškai nesvarbu</c:v>
                </c:pt>
                <c:pt idx="1">
                  <c:v>6</c:v>
                </c:pt>
                <c:pt idx="2">
                  <c:v>7</c:v>
                </c:pt>
                <c:pt idx="3">
                  <c:v>8</c:v>
                </c:pt>
                <c:pt idx="4">
                  <c:v>9</c:v>
                </c:pt>
                <c:pt idx="5">
                  <c:v>Labai svarbu</c:v>
                </c:pt>
              </c:strCache>
            </c:strRef>
          </c:cat>
          <c:val>
            <c:numRef>
              <c:f>Sheet1!$B$2:$B$7</c:f>
              <c:numCache>
                <c:formatCode>General</c:formatCode>
                <c:ptCount val="6"/>
                <c:pt idx="0">
                  <c:v>1.6</c:v>
                </c:pt>
                <c:pt idx="1">
                  <c:v>0.5</c:v>
                </c:pt>
                <c:pt idx="2">
                  <c:v>3.3</c:v>
                </c:pt>
                <c:pt idx="3">
                  <c:v>13.7</c:v>
                </c:pt>
                <c:pt idx="4">
                  <c:v>9.9</c:v>
                </c:pt>
                <c:pt idx="5">
                  <c:v>70.900000000000006</c:v>
                </c:pt>
              </c:numCache>
            </c:numRef>
          </c:val>
        </c:ser>
        <c:gapWidth val="60"/>
        <c:axId val="182525952"/>
        <c:axId val="182527488"/>
      </c:barChart>
      <c:catAx>
        <c:axId val="182525952"/>
        <c:scaling>
          <c:orientation val="minMax"/>
        </c:scaling>
        <c:axPos val="l"/>
        <c:numFmt formatCode="General" sourceLinked="1"/>
        <c:tickLblPos val="nextTo"/>
        <c:spPr>
          <a:ln>
            <a:solidFill>
              <a:prstClr val="black"/>
            </a:solidFill>
          </a:ln>
        </c:spPr>
        <c:crossAx val="182527488"/>
        <c:crosses val="autoZero"/>
        <c:auto val="1"/>
        <c:lblAlgn val="ctr"/>
        <c:lblOffset val="100"/>
      </c:catAx>
      <c:valAx>
        <c:axId val="182527488"/>
        <c:scaling>
          <c:orientation val="minMax"/>
          <c:max val="80"/>
        </c:scaling>
        <c:axPos val="b"/>
        <c:numFmt formatCode="General" sourceLinked="1"/>
        <c:tickLblPos val="nextTo"/>
        <c:spPr>
          <a:ln>
            <a:solidFill>
              <a:prstClr val="black"/>
            </a:solidFill>
          </a:ln>
        </c:spPr>
        <c:crossAx val="182525952"/>
        <c:crosses val="autoZero"/>
        <c:crossBetween val="between"/>
        <c:majorUnit val="20"/>
      </c:valAx>
    </c:plotArea>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74773508502694"/>
          <c:y val="0.11064836226326723"/>
          <c:w val="0.36626479067165807"/>
          <c:h val="0.74750695196557682"/>
        </c:manualLayout>
      </c:layout>
      <c:pieChart>
        <c:varyColors val="1"/>
        <c:ser>
          <c:idx val="0"/>
          <c:order val="0"/>
          <c:spPr>
            <a:solidFill>
              <a:schemeClr val="bg1">
                <a:lumMod val="65000"/>
              </a:schemeClr>
            </a:solidFill>
          </c:spPr>
          <c:dPt>
            <c:idx val="0"/>
            <c:spPr>
              <a:solidFill>
                <a:schemeClr val="accent1">
                  <a:lumMod val="20000"/>
                  <a:lumOff val="80000"/>
                </a:schemeClr>
              </a:solidFill>
              <a:ln>
                <a:solidFill>
                  <a:schemeClr val="tx1"/>
                </a:solidFill>
              </a:ln>
            </c:spPr>
          </c:dPt>
          <c:dPt>
            <c:idx val="1"/>
            <c:spPr>
              <a:solidFill>
                <a:schemeClr val="tx2">
                  <a:lumMod val="75000"/>
                </a:schemeClr>
              </a:solidFill>
              <a:ln>
                <a:solidFill>
                  <a:prstClr val="black"/>
                </a:solidFill>
              </a:ln>
            </c:spPr>
          </c:dPt>
          <c:dPt>
            <c:idx val="2"/>
            <c:spPr>
              <a:solidFill>
                <a:srgbClr val="FFFF00"/>
              </a:solidFill>
              <a:ln>
                <a:solidFill>
                  <a:prstClr val="black"/>
                </a:solidFill>
              </a:ln>
            </c:spPr>
          </c:dPt>
          <c:dLbls>
            <c:dLbl>
              <c:idx val="0"/>
              <c:layout>
                <c:manualLayout>
                  <c:x val="1.8344974637733147E-3"/>
                  <c:y val="-3.0245436877642293E-2"/>
                </c:manualLayout>
              </c:layout>
              <c:tx>
                <c:rich>
                  <a:bodyPr/>
                  <a:lstStyle/>
                  <a:p>
                    <a:pPr>
                      <a:defRPr/>
                    </a:pPr>
                    <a:r>
                      <a:rPr lang="lt-LT"/>
                      <a:t>76,4</a:t>
                    </a:r>
                    <a:r>
                      <a:rPr lang="en-US"/>
                      <a:t>%</a:t>
                    </a:r>
                  </a:p>
                </c:rich>
              </c:tx>
              <c:spPr/>
              <c:dLblPos val="bestFit"/>
            </c:dLbl>
            <c:dLbl>
              <c:idx val="1"/>
              <c:layout>
                <c:manualLayout>
                  <c:x val="3.048322663370785E-3"/>
                  <c:y val="1.8069752351066819E-2"/>
                </c:manualLayout>
              </c:layout>
              <c:tx>
                <c:rich>
                  <a:bodyPr/>
                  <a:lstStyle/>
                  <a:p>
                    <a:pPr>
                      <a:defRPr/>
                    </a:pPr>
                    <a:r>
                      <a:rPr lang="lt-LT"/>
                      <a:t>19,8</a:t>
                    </a:r>
                    <a:r>
                      <a:rPr lang="en-US"/>
                      <a:t>%</a:t>
                    </a:r>
                  </a:p>
                </c:rich>
              </c:tx>
              <c:spPr/>
              <c:dLblPos val="bestFit"/>
            </c:dLbl>
            <c:dLbl>
              <c:idx val="2"/>
              <c:layout>
                <c:manualLayout>
                  <c:x val="1.724270804947196E-2"/>
                  <c:y val="1.2975095670293123E-3"/>
                </c:manualLayout>
              </c:layout>
              <c:tx>
                <c:rich>
                  <a:bodyPr/>
                  <a:lstStyle/>
                  <a:p>
                    <a:pPr>
                      <a:defRPr/>
                    </a:pPr>
                    <a:r>
                      <a:rPr lang="en-US"/>
                      <a:t>3,8%</a:t>
                    </a:r>
                  </a:p>
                </c:rich>
              </c:tx>
              <c:spPr/>
              <c:dLblPos val="bestFit"/>
            </c:dLbl>
            <c:showVal val="1"/>
          </c:dLbls>
          <c:cat>
            <c:strRef>
              <c:f>Sheet1!$A$2:$A$4</c:f>
              <c:strCache>
                <c:ptCount val="3"/>
                <c:pt idx="0">
                  <c:v>Taip</c:v>
                </c:pt>
                <c:pt idx="1">
                  <c:v>Iš dalies</c:v>
                </c:pt>
                <c:pt idx="2">
                  <c:v>Ne</c:v>
                </c:pt>
              </c:strCache>
            </c:strRef>
          </c:cat>
          <c:val>
            <c:numRef>
              <c:f>Sheet1!$B$2:$B$4</c:f>
              <c:numCache>
                <c:formatCode>General</c:formatCode>
                <c:ptCount val="3"/>
                <c:pt idx="0">
                  <c:v>76.400000000000006</c:v>
                </c:pt>
                <c:pt idx="1">
                  <c:v>19.8</c:v>
                </c:pt>
                <c:pt idx="2">
                  <c:v>3.8</c:v>
                </c:pt>
              </c:numCache>
            </c:numRef>
          </c:val>
        </c:ser>
        <c:firstSliceAng val="0"/>
      </c:pieChart>
      <c:spPr>
        <a:noFill/>
        <a:ln w="25399">
          <a:noFill/>
        </a:ln>
      </c:spPr>
    </c:plotArea>
    <c:legend>
      <c:legendPos val="r"/>
      <c:layout>
        <c:manualLayout>
          <c:xMode val="edge"/>
          <c:yMode val="edge"/>
          <c:x val="0.7388180848978575"/>
          <c:y val="0.32664851837758235"/>
          <c:w val="0.13992972189951702"/>
          <c:h val="0.30262369620154383"/>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953865056485431"/>
          <c:y val="5.4522924411400338E-2"/>
          <c:w val="0.46339753978840081"/>
          <c:h val="0.77194547707559014"/>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showVal val="1"/>
          </c:dLbls>
          <c:cat>
            <c:strRef>
              <c:f>Sheet1!$A$2:$A$4</c:f>
              <c:strCache>
                <c:ptCount val="3"/>
                <c:pt idx="0">
                  <c:v>Ne</c:v>
                </c:pt>
                <c:pt idx="1">
                  <c:v>Iš dalies</c:v>
                </c:pt>
                <c:pt idx="2">
                  <c:v>Taip</c:v>
                </c:pt>
              </c:strCache>
            </c:strRef>
          </c:cat>
          <c:val>
            <c:numRef>
              <c:f>Sheet1!$B$2:$B$4</c:f>
              <c:numCache>
                <c:formatCode>General</c:formatCode>
                <c:ptCount val="3"/>
                <c:pt idx="0">
                  <c:v>5.9</c:v>
                </c:pt>
                <c:pt idx="1">
                  <c:v>28.2</c:v>
                </c:pt>
                <c:pt idx="2">
                  <c:v>65.900000000000006</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1"/>
              <c:tx>
                <c:rich>
                  <a:bodyPr/>
                  <a:lstStyle/>
                  <a:p>
                    <a:pPr>
                      <a:defRPr/>
                    </a:pPr>
                    <a:r>
                      <a:rPr lang="en-US"/>
                      <a:t>12,4*</a:t>
                    </a:r>
                  </a:p>
                </c:rich>
              </c:tx>
              <c:spPr/>
            </c:dLbl>
            <c:dLbl>
              <c:idx val="2"/>
              <c:tx>
                <c:rich>
                  <a:bodyPr/>
                  <a:lstStyle/>
                  <a:p>
                    <a:pPr>
                      <a:defRPr/>
                    </a:pPr>
                    <a:r>
                      <a:rPr lang="en-US"/>
                      <a:t>85,5*</a:t>
                    </a:r>
                  </a:p>
                </c:rich>
              </c:tx>
              <c:spPr/>
            </c:dLbl>
            <c:showVal val="1"/>
          </c:dLbls>
          <c:cat>
            <c:strRef>
              <c:f>Sheet1!$A$2:$A$4</c:f>
              <c:strCache>
                <c:ptCount val="3"/>
                <c:pt idx="0">
                  <c:v>Ne</c:v>
                </c:pt>
                <c:pt idx="1">
                  <c:v>Iš dalies</c:v>
                </c:pt>
                <c:pt idx="2">
                  <c:v>Taip</c:v>
                </c:pt>
              </c:strCache>
            </c:strRef>
          </c:cat>
          <c:val>
            <c:numRef>
              <c:f>Sheet1!$C$2:$C$4</c:f>
              <c:numCache>
                <c:formatCode>General</c:formatCode>
                <c:ptCount val="3"/>
                <c:pt idx="0">
                  <c:v>2.1</c:v>
                </c:pt>
                <c:pt idx="1">
                  <c:v>12.4</c:v>
                </c:pt>
                <c:pt idx="2">
                  <c:v>85.5</c:v>
                </c:pt>
              </c:numCache>
            </c:numRef>
          </c:val>
        </c:ser>
        <c:gapWidth val="100"/>
        <c:axId val="183306880"/>
        <c:axId val="183325056"/>
      </c:barChart>
      <c:catAx>
        <c:axId val="183306880"/>
        <c:scaling>
          <c:orientation val="minMax"/>
        </c:scaling>
        <c:axPos val="l"/>
        <c:numFmt formatCode="General" sourceLinked="1"/>
        <c:tickLblPos val="nextTo"/>
        <c:spPr>
          <a:ln>
            <a:solidFill>
              <a:prstClr val="black"/>
            </a:solidFill>
          </a:ln>
        </c:spPr>
        <c:crossAx val="183325056"/>
        <c:crosses val="autoZero"/>
        <c:auto val="1"/>
        <c:lblAlgn val="ctr"/>
        <c:lblOffset val="100"/>
      </c:catAx>
      <c:valAx>
        <c:axId val="183325056"/>
        <c:scaling>
          <c:orientation val="minMax"/>
        </c:scaling>
        <c:axPos val="b"/>
        <c:numFmt formatCode="General" sourceLinked="1"/>
        <c:tickLblPos val="nextTo"/>
        <c:spPr>
          <a:ln>
            <a:solidFill>
              <a:prstClr val="black"/>
            </a:solidFill>
          </a:ln>
        </c:spPr>
        <c:crossAx val="183306880"/>
        <c:crosses val="autoZero"/>
        <c:crossBetween val="between"/>
        <c:majorUnit val="20"/>
      </c:valAx>
    </c:plotArea>
    <c:legend>
      <c:legendPos val="r"/>
      <c:layout>
        <c:manualLayout>
          <c:xMode val="edge"/>
          <c:yMode val="edge"/>
          <c:x val="0.73022216485234348"/>
          <c:y val="0.38392428219199898"/>
          <c:w val="0.26734917698129257"/>
          <c:h val="0.19205082319255543"/>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5384690509392963"/>
          <c:y val="8.0227037735985496E-2"/>
          <c:w val="0.46243759924982486"/>
          <c:h val="0.71867710751032188"/>
        </c:manualLayout>
      </c:layout>
      <c:barChart>
        <c:barDir val="bar"/>
        <c:grouping val="stacked"/>
        <c:ser>
          <c:idx val="0"/>
          <c:order val="0"/>
          <c:tx>
            <c:strRef>
              <c:f>Sheet1!$B$1</c:f>
              <c:strCache>
                <c:ptCount val="1"/>
                <c:pt idx="0">
                  <c:v>Pažymėjo</c:v>
                </c:pt>
              </c:strCache>
            </c:strRef>
          </c:tx>
          <c:spPr>
            <a:solidFill>
              <a:schemeClr val="tx2">
                <a:lumMod val="40000"/>
                <a:lumOff val="60000"/>
              </a:schemeClr>
            </a:solidFill>
            <a:ln>
              <a:solidFill>
                <a:schemeClr val="tx1"/>
              </a:solidFill>
            </a:ln>
          </c:spPr>
          <c:dLbls>
            <c:dLblPos val="inBase"/>
            <c:showVal val="1"/>
          </c:dLbls>
          <c:cat>
            <c:strRef>
              <c:f>Sheet1!$A$2:$A$6</c:f>
              <c:strCache>
                <c:ptCount val="5"/>
                <c:pt idx="0">
                  <c:v>Šypsena</c:v>
                </c:pt>
                <c:pt idx="1">
                  <c:v>Akių kontakto palaikymas</c:v>
                </c:pt>
                <c:pt idx="2">
                  <c:v>Emocinis prisilietimas</c:v>
                </c:pt>
                <c:pt idx="3">
                  <c:v>Instrumentinis prisilietimas</c:v>
                </c:pt>
                <c:pt idx="4">
                  <c:v>Judesiai (galvos, rankų)</c:v>
                </c:pt>
              </c:strCache>
            </c:strRef>
          </c:cat>
          <c:val>
            <c:numRef>
              <c:f>Sheet1!$B$2:$B$6</c:f>
              <c:numCache>
                <c:formatCode>General</c:formatCode>
                <c:ptCount val="5"/>
                <c:pt idx="0">
                  <c:v>81.900000000000006</c:v>
                </c:pt>
                <c:pt idx="1">
                  <c:v>80.8</c:v>
                </c:pt>
                <c:pt idx="2">
                  <c:v>56.6</c:v>
                </c:pt>
                <c:pt idx="3">
                  <c:v>36.800000000000004</c:v>
                </c:pt>
                <c:pt idx="4">
                  <c:v>35.700000000000003</c:v>
                </c:pt>
              </c:numCache>
            </c:numRef>
          </c:val>
        </c:ser>
        <c:ser>
          <c:idx val="1"/>
          <c:order val="1"/>
          <c:tx>
            <c:strRef>
              <c:f>Sheet1!$C$1</c:f>
              <c:strCache>
                <c:ptCount val="1"/>
                <c:pt idx="0">
                  <c:v>Nepažymėjo</c:v>
                </c:pt>
              </c:strCache>
            </c:strRef>
          </c:tx>
          <c:spPr>
            <a:solidFill>
              <a:srgbClr val="FFFF00"/>
            </a:solidFill>
            <a:ln>
              <a:solidFill>
                <a:schemeClr val="tx1"/>
              </a:solidFill>
            </a:ln>
          </c:spPr>
          <c:dLbls>
            <c:dLblPos val="inEnd"/>
            <c:showVal val="1"/>
          </c:dLbls>
          <c:cat>
            <c:strRef>
              <c:f>Sheet1!$A$2:$A$6</c:f>
              <c:strCache>
                <c:ptCount val="5"/>
                <c:pt idx="0">
                  <c:v>Šypsena</c:v>
                </c:pt>
                <c:pt idx="1">
                  <c:v>Akių kontakto palaikymas</c:v>
                </c:pt>
                <c:pt idx="2">
                  <c:v>Emocinis prisilietimas</c:v>
                </c:pt>
                <c:pt idx="3">
                  <c:v>Instrumentinis prisilietimas</c:v>
                </c:pt>
                <c:pt idx="4">
                  <c:v>Judesiai (galvos, rankų)</c:v>
                </c:pt>
              </c:strCache>
            </c:strRef>
          </c:cat>
          <c:val>
            <c:numRef>
              <c:f>Sheet1!$C$2:$C$6</c:f>
              <c:numCache>
                <c:formatCode>General</c:formatCode>
                <c:ptCount val="5"/>
                <c:pt idx="0">
                  <c:v>18.100000000000001</c:v>
                </c:pt>
                <c:pt idx="1">
                  <c:v>19.2</c:v>
                </c:pt>
                <c:pt idx="2">
                  <c:v>43.4</c:v>
                </c:pt>
                <c:pt idx="3">
                  <c:v>63.2</c:v>
                </c:pt>
                <c:pt idx="4">
                  <c:v>64.3</c:v>
                </c:pt>
              </c:numCache>
            </c:numRef>
          </c:val>
        </c:ser>
        <c:gapWidth val="100"/>
        <c:overlap val="100"/>
        <c:axId val="183348224"/>
        <c:axId val="183356032"/>
      </c:barChart>
      <c:catAx>
        <c:axId val="183348224"/>
        <c:scaling>
          <c:orientation val="minMax"/>
        </c:scaling>
        <c:axPos val="l"/>
        <c:numFmt formatCode="General" sourceLinked="1"/>
        <c:tickLblPos val="nextTo"/>
        <c:spPr>
          <a:ln>
            <a:solidFill>
              <a:prstClr val="black"/>
            </a:solidFill>
          </a:ln>
        </c:spPr>
        <c:crossAx val="183356032"/>
        <c:crosses val="autoZero"/>
        <c:auto val="1"/>
        <c:lblAlgn val="ctr"/>
        <c:lblOffset val="100"/>
      </c:catAx>
      <c:valAx>
        <c:axId val="183356032"/>
        <c:scaling>
          <c:orientation val="minMax"/>
          <c:max val="100"/>
        </c:scaling>
        <c:axPos val="b"/>
        <c:numFmt formatCode="General" sourceLinked="1"/>
        <c:tickLblPos val="nextTo"/>
        <c:spPr>
          <a:ln>
            <a:solidFill>
              <a:prstClr val="black"/>
            </a:solidFill>
          </a:ln>
        </c:spPr>
        <c:crossAx val="183348224"/>
        <c:crosses val="autoZero"/>
        <c:crossBetween val="between"/>
        <c:majorUnit val="20"/>
      </c:valAx>
    </c:plotArea>
    <c:legend>
      <c:legendPos val="b"/>
      <c:layout>
        <c:manualLayout>
          <c:xMode val="edge"/>
          <c:yMode val="edge"/>
          <c:x val="0.40254703134785774"/>
          <c:y val="0.90784940944881976"/>
          <c:w val="0.38434108304767944"/>
          <c:h val="6.6517661854768123E-2"/>
        </c:manualLayout>
      </c:layout>
    </c:legend>
    <c:plotVisOnly val="1"/>
    <c:dispBlanksAs val="gap"/>
  </c:chart>
  <c:spPr>
    <a:ln>
      <a:noFill/>
    </a:ln>
  </c:spPr>
  <c:txPr>
    <a:bodyPr/>
    <a:lstStyle/>
    <a:p>
      <a:pPr>
        <a:defRPr sz="1197">
          <a:latin typeface="Times New Roman" pitchFamily="18" charset="0"/>
          <a:cs typeface="Times New Roman" pitchFamily="18" charset="0"/>
        </a:defRPr>
      </a:pPr>
      <a:endParaRPr lang="en-US"/>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692512077294689"/>
          <c:y val="4.612159329140457E-2"/>
          <c:w val="0.34794438738635952"/>
          <c:h val="0.82805031446540922"/>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showVal val="1"/>
          </c:dLbls>
          <c:cat>
            <c:strRef>
              <c:f>Sheet1!$A$2:$A$6</c:f>
              <c:strCache>
                <c:ptCount val="5"/>
                <c:pt idx="0">
                  <c:v>Instrumentinis prisilietimas</c:v>
                </c:pt>
                <c:pt idx="1">
                  <c:v>Emocinis prisilietimas</c:v>
                </c:pt>
                <c:pt idx="2">
                  <c:v>Judesiai (galvos, rankų)</c:v>
                </c:pt>
                <c:pt idx="3">
                  <c:v>Akių kontakto palaikymas</c:v>
                </c:pt>
                <c:pt idx="4">
                  <c:v>Šypsena</c:v>
                </c:pt>
              </c:strCache>
            </c:strRef>
          </c:cat>
          <c:val>
            <c:numRef>
              <c:f>Sheet1!$B$2:$B$6</c:f>
              <c:numCache>
                <c:formatCode>General</c:formatCode>
                <c:ptCount val="5"/>
                <c:pt idx="0">
                  <c:v>44.7</c:v>
                </c:pt>
                <c:pt idx="1">
                  <c:v>57.6</c:v>
                </c:pt>
                <c:pt idx="2">
                  <c:v>41.2</c:v>
                </c:pt>
                <c:pt idx="3">
                  <c:v>88.2</c:v>
                </c:pt>
                <c:pt idx="4">
                  <c:v>95.3</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0"/>
              <c:tx>
                <c:rich>
                  <a:bodyPr/>
                  <a:lstStyle/>
                  <a:p>
                    <a:pPr>
                      <a:defRPr/>
                    </a:pPr>
                    <a:r>
                      <a:rPr lang="en-US"/>
                      <a:t>29,9*</a:t>
                    </a:r>
                  </a:p>
                </c:rich>
              </c:tx>
              <c:spPr/>
            </c:dLbl>
            <c:dLbl>
              <c:idx val="3"/>
              <c:tx>
                <c:rich>
                  <a:bodyPr/>
                  <a:lstStyle/>
                  <a:p>
                    <a:pPr>
                      <a:defRPr/>
                    </a:pPr>
                    <a:r>
                      <a:rPr lang="en-US"/>
                      <a:t>73,2*</a:t>
                    </a:r>
                  </a:p>
                </c:rich>
              </c:tx>
              <c:spPr/>
            </c:dLbl>
            <c:dLbl>
              <c:idx val="4"/>
              <c:tx>
                <c:rich>
                  <a:bodyPr/>
                  <a:lstStyle/>
                  <a:p>
                    <a:pPr>
                      <a:defRPr/>
                    </a:pPr>
                    <a:r>
                      <a:rPr lang="en-US"/>
                      <a:t>70,1***</a:t>
                    </a:r>
                  </a:p>
                </c:rich>
              </c:tx>
              <c:spPr/>
            </c:dLbl>
            <c:showVal val="1"/>
          </c:dLbls>
          <c:cat>
            <c:strRef>
              <c:f>Sheet1!$A$2:$A$6</c:f>
              <c:strCache>
                <c:ptCount val="5"/>
                <c:pt idx="0">
                  <c:v>Instrumentinis prisilietimas</c:v>
                </c:pt>
                <c:pt idx="1">
                  <c:v>Emocinis prisilietimas</c:v>
                </c:pt>
                <c:pt idx="2">
                  <c:v>Judesiai (galvos, rankų)</c:v>
                </c:pt>
                <c:pt idx="3">
                  <c:v>Akių kontakto palaikymas</c:v>
                </c:pt>
                <c:pt idx="4">
                  <c:v>Šypsena</c:v>
                </c:pt>
              </c:strCache>
            </c:strRef>
          </c:cat>
          <c:val>
            <c:numRef>
              <c:f>Sheet1!$C$2:$C$6</c:f>
              <c:numCache>
                <c:formatCode>General</c:formatCode>
                <c:ptCount val="5"/>
                <c:pt idx="0">
                  <c:v>29.9</c:v>
                </c:pt>
                <c:pt idx="1">
                  <c:v>55.7</c:v>
                </c:pt>
                <c:pt idx="2">
                  <c:v>30.9</c:v>
                </c:pt>
                <c:pt idx="3">
                  <c:v>73.2</c:v>
                </c:pt>
                <c:pt idx="4">
                  <c:v>70.099999999999994</c:v>
                </c:pt>
              </c:numCache>
            </c:numRef>
          </c:val>
        </c:ser>
        <c:gapWidth val="100"/>
        <c:axId val="184095488"/>
        <c:axId val="184097024"/>
      </c:barChart>
      <c:catAx>
        <c:axId val="184095488"/>
        <c:scaling>
          <c:orientation val="minMax"/>
        </c:scaling>
        <c:axPos val="l"/>
        <c:numFmt formatCode="General" sourceLinked="1"/>
        <c:tickLblPos val="nextTo"/>
        <c:spPr>
          <a:ln>
            <a:solidFill>
              <a:prstClr val="black"/>
            </a:solidFill>
          </a:ln>
        </c:spPr>
        <c:crossAx val="184097024"/>
        <c:crosses val="autoZero"/>
        <c:auto val="1"/>
        <c:lblAlgn val="ctr"/>
        <c:lblOffset val="100"/>
      </c:catAx>
      <c:valAx>
        <c:axId val="184097024"/>
        <c:scaling>
          <c:orientation val="minMax"/>
          <c:max val="100"/>
        </c:scaling>
        <c:axPos val="b"/>
        <c:numFmt formatCode="General" sourceLinked="1"/>
        <c:tickLblPos val="nextTo"/>
        <c:spPr>
          <a:ln>
            <a:solidFill>
              <a:prstClr val="black"/>
            </a:solidFill>
          </a:ln>
        </c:spPr>
        <c:crossAx val="184095488"/>
        <c:crosses val="autoZero"/>
        <c:crossBetween val="between"/>
        <c:majorUnit val="20"/>
      </c:valAx>
      <c:spPr>
        <a:noFill/>
        <a:ln w="25340">
          <a:noFill/>
        </a:ln>
      </c:spPr>
    </c:plotArea>
    <c:legend>
      <c:legendPos val="r"/>
      <c:layout>
        <c:manualLayout>
          <c:xMode val="edge"/>
          <c:yMode val="edge"/>
          <c:x val="0.72689700672661861"/>
          <c:y val="0.40457504406152123"/>
          <c:w val="0.26589618920585761"/>
          <c:h val="0.12218266194986516"/>
        </c:manualLayout>
      </c:layout>
    </c:legend>
    <c:plotVisOnly val="1"/>
    <c:dispBlanksAs val="zero"/>
  </c:chart>
  <c:spPr>
    <a:ln>
      <a:noFill/>
    </a:ln>
  </c:spPr>
  <c:txPr>
    <a:bodyPr/>
    <a:lstStyle/>
    <a:p>
      <a:pPr>
        <a:defRPr sz="1197">
          <a:latin typeface="Times New Roman" pitchFamily="18" charset="0"/>
          <a:cs typeface="Times New Roman" pitchFamily="18" charset="0"/>
        </a:defRPr>
      </a:pPr>
      <a:endParaRPr lang="en-US"/>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36866666666666698"/>
          <c:y val="4.238921001926782E-2"/>
          <c:w val="0.48573660532870572"/>
          <c:h val="0.80598898821857823"/>
        </c:manualLayout>
      </c:layout>
      <c:barChart>
        <c:barDir val="bar"/>
        <c:grouping val="stacked"/>
        <c:ser>
          <c:idx val="0"/>
          <c:order val="0"/>
          <c:tx>
            <c:strRef>
              <c:f>Sheet1!$B$1</c:f>
              <c:strCache>
                <c:ptCount val="1"/>
                <c:pt idx="0">
                  <c:v>Pažymėjo</c:v>
                </c:pt>
              </c:strCache>
            </c:strRef>
          </c:tx>
          <c:spPr>
            <a:solidFill>
              <a:schemeClr val="tx2">
                <a:lumMod val="40000"/>
                <a:lumOff val="60000"/>
              </a:schemeClr>
            </a:solidFill>
            <a:ln>
              <a:solidFill>
                <a:sysClr val="windowText" lastClr="000000"/>
              </a:solidFill>
            </a:ln>
          </c:spPr>
          <c:dLbls>
            <c:dLbl>
              <c:idx val="3"/>
              <c:delete val="1"/>
            </c:dLbl>
            <c:dLbl>
              <c:idx val="4"/>
              <c:delete val="1"/>
            </c:dLbl>
            <c:dLbl>
              <c:idx val="5"/>
              <c:delete val="1"/>
            </c:dLbl>
            <c:dLbl>
              <c:idx val="6"/>
              <c:delete val="1"/>
            </c:dLbl>
            <c:dLbl>
              <c:idx val="7"/>
              <c:delete val="1"/>
            </c:dLbl>
            <c:dLblPos val="inBase"/>
            <c:showVal val="1"/>
          </c:dLbls>
          <c:cat>
            <c:strRef>
              <c:f>Sheet1!$A$2:$A$9</c:f>
              <c:strCache>
                <c:ptCount val="8"/>
                <c:pt idx="0">
                  <c:v>Didelio darbo krūvio</c:v>
                </c:pt>
                <c:pt idx="1">
                  <c:v>Laiko stokos</c:v>
                </c:pt>
                <c:pt idx="2">
                  <c:v>Kalbos barjero</c:v>
                </c:pt>
                <c:pt idx="3">
                  <c:v>Informacijos suprantamumo</c:v>
                </c:pt>
                <c:pt idx="4">
                  <c:v>Kultūros skirtumų</c:v>
                </c:pt>
                <c:pt idx="5">
                  <c:v>Socialinių skirtumų</c:v>
                </c:pt>
                <c:pt idx="6">
                  <c:v>Lyčių skirtumo</c:v>
                </c:pt>
                <c:pt idx="7">
                  <c:v>Ekonominių skirtumų</c:v>
                </c:pt>
              </c:strCache>
            </c:strRef>
          </c:cat>
          <c:val>
            <c:numRef>
              <c:f>Sheet1!$B$2:$B$9</c:f>
              <c:numCache>
                <c:formatCode>General</c:formatCode>
                <c:ptCount val="8"/>
                <c:pt idx="0">
                  <c:v>92.3</c:v>
                </c:pt>
                <c:pt idx="1">
                  <c:v>80.2</c:v>
                </c:pt>
                <c:pt idx="2">
                  <c:v>30.8</c:v>
                </c:pt>
                <c:pt idx="3">
                  <c:v>6</c:v>
                </c:pt>
                <c:pt idx="4">
                  <c:v>4.9000000000000004</c:v>
                </c:pt>
                <c:pt idx="5">
                  <c:v>3.3</c:v>
                </c:pt>
                <c:pt idx="6">
                  <c:v>2.2000000000000002</c:v>
                </c:pt>
                <c:pt idx="7">
                  <c:v>2.2000000000000002</c:v>
                </c:pt>
              </c:numCache>
            </c:numRef>
          </c:val>
        </c:ser>
        <c:ser>
          <c:idx val="1"/>
          <c:order val="1"/>
          <c:tx>
            <c:strRef>
              <c:f>Sheet1!$C$1</c:f>
              <c:strCache>
                <c:ptCount val="1"/>
                <c:pt idx="0">
                  <c:v>Nepažymėjo</c:v>
                </c:pt>
              </c:strCache>
            </c:strRef>
          </c:tx>
          <c:spPr>
            <a:solidFill>
              <a:srgbClr val="FFFF00"/>
            </a:solidFill>
            <a:ln>
              <a:solidFill>
                <a:prstClr val="black"/>
              </a:solidFill>
            </a:ln>
          </c:spPr>
          <c:dLbls>
            <c:dLbl>
              <c:idx val="0"/>
              <c:layout>
                <c:manualLayout>
                  <c:x val="-3.1035824110129794E-3"/>
                  <c:y val="0"/>
                </c:manualLayout>
              </c:layout>
              <c:dLblPos val="ctr"/>
              <c:showVal val="1"/>
            </c:dLbl>
            <c:dLbl>
              <c:idx val="3"/>
              <c:tx>
                <c:rich>
                  <a:bodyPr/>
                  <a:lstStyle/>
                  <a:p>
                    <a:r>
                      <a:rPr lang="en-US"/>
                      <a:t>94</a:t>
                    </a:r>
                    <a:r>
                      <a:rPr lang="lt-LT"/>
                      <a:t>,0</a:t>
                    </a:r>
                    <a:endParaRPr lang="en-US"/>
                  </a:p>
                </c:rich>
              </c:tx>
              <c:dLblPos val="inEnd"/>
              <c:showVal val="1"/>
            </c:dLbl>
            <c:dLbl>
              <c:idx val="5"/>
              <c:tx>
                <c:rich>
                  <a:bodyPr/>
                  <a:lstStyle/>
                  <a:p>
                    <a:pPr>
                      <a:defRPr/>
                    </a:pPr>
                    <a:r>
                      <a:rPr lang="en-US"/>
                      <a:t>94,0</a:t>
                    </a:r>
                  </a:p>
                </c:rich>
              </c:tx>
              <c:spPr/>
              <c:dLblPos val="inEnd"/>
            </c:dLbl>
            <c:dLblPos val="inEnd"/>
            <c:showVal val="1"/>
          </c:dLbls>
          <c:cat>
            <c:strRef>
              <c:f>Sheet1!$A$2:$A$9</c:f>
              <c:strCache>
                <c:ptCount val="8"/>
                <c:pt idx="0">
                  <c:v>Didelio darbo krūvio</c:v>
                </c:pt>
                <c:pt idx="1">
                  <c:v>Laiko stokos</c:v>
                </c:pt>
                <c:pt idx="2">
                  <c:v>Kalbos barjero</c:v>
                </c:pt>
                <c:pt idx="3">
                  <c:v>Informacijos suprantamumo</c:v>
                </c:pt>
                <c:pt idx="4">
                  <c:v>Kultūros skirtumų</c:v>
                </c:pt>
                <c:pt idx="5">
                  <c:v>Socialinių skirtumų</c:v>
                </c:pt>
                <c:pt idx="6">
                  <c:v>Lyčių skirtumo</c:v>
                </c:pt>
                <c:pt idx="7">
                  <c:v>Ekonominių skirtumų</c:v>
                </c:pt>
              </c:strCache>
            </c:strRef>
          </c:cat>
          <c:val>
            <c:numRef>
              <c:f>Sheet1!$C$2:$C$9</c:f>
              <c:numCache>
                <c:formatCode>General</c:formatCode>
                <c:ptCount val="8"/>
                <c:pt idx="0">
                  <c:v>7.7</c:v>
                </c:pt>
                <c:pt idx="1">
                  <c:v>19.8</c:v>
                </c:pt>
                <c:pt idx="2">
                  <c:v>69.2</c:v>
                </c:pt>
                <c:pt idx="3">
                  <c:v>94</c:v>
                </c:pt>
                <c:pt idx="4">
                  <c:v>95.1</c:v>
                </c:pt>
                <c:pt idx="5">
                  <c:v>96.7</c:v>
                </c:pt>
                <c:pt idx="6">
                  <c:v>97.8</c:v>
                </c:pt>
                <c:pt idx="7">
                  <c:v>97.8</c:v>
                </c:pt>
              </c:numCache>
            </c:numRef>
          </c:val>
        </c:ser>
        <c:gapWidth val="66"/>
        <c:overlap val="100"/>
        <c:axId val="184622464"/>
        <c:axId val="182551680"/>
      </c:barChart>
      <c:catAx>
        <c:axId val="184622464"/>
        <c:scaling>
          <c:orientation val="minMax"/>
        </c:scaling>
        <c:axPos val="l"/>
        <c:numFmt formatCode="General" sourceLinked="1"/>
        <c:tickLblPos val="nextTo"/>
        <c:spPr>
          <a:ln>
            <a:solidFill>
              <a:sysClr val="windowText" lastClr="000000"/>
            </a:solidFill>
          </a:ln>
        </c:spPr>
        <c:crossAx val="182551680"/>
        <c:crosses val="autoZero"/>
        <c:auto val="1"/>
        <c:lblAlgn val="ctr"/>
        <c:lblOffset val="100"/>
      </c:catAx>
      <c:valAx>
        <c:axId val="182551680"/>
        <c:scaling>
          <c:orientation val="minMax"/>
          <c:max val="100"/>
        </c:scaling>
        <c:axPos val="b"/>
        <c:numFmt formatCode="General" sourceLinked="1"/>
        <c:tickLblPos val="nextTo"/>
        <c:spPr>
          <a:ln>
            <a:solidFill>
              <a:schemeClr val="tx1"/>
            </a:solidFill>
          </a:ln>
        </c:spPr>
        <c:crossAx val="184622464"/>
        <c:crosses val="autoZero"/>
        <c:crossBetween val="between"/>
        <c:majorUnit val="20"/>
      </c:valAx>
      <c:spPr>
        <a:ln>
          <a:noFill/>
        </a:ln>
      </c:spPr>
    </c:plotArea>
    <c:legend>
      <c:legendPos val="b"/>
      <c:layout>
        <c:manualLayout>
          <c:xMode val="edge"/>
          <c:yMode val="edge"/>
          <c:x val="0.44813214260853873"/>
          <c:y val="0.92151060064860313"/>
          <c:w val="0.32838470074236087"/>
          <c:h val="6.390122287345662E-2"/>
        </c:manualLayout>
      </c:layout>
    </c:legend>
    <c:plotVisOnly val="1"/>
    <c:dispBlanksAs val="gap"/>
  </c:chart>
  <c:spPr>
    <a:ln>
      <a:noFill/>
    </a:ln>
  </c:spPr>
  <c:txPr>
    <a:bodyPr/>
    <a:lstStyle/>
    <a:p>
      <a:pPr>
        <a:defRPr sz="1197">
          <a:latin typeface="Times New Roman" pitchFamily="18" charset="0"/>
          <a:cs typeface="Times New Roman" pitchFamily="18" charset="0"/>
        </a:defRPr>
      </a:pPr>
      <a:endParaRPr lang="en-US"/>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6316102198455164"/>
          <c:y val="2.8410198725159385E-2"/>
          <c:w val="0.48169486893132984"/>
          <c:h val="0.84185403295176364"/>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dLbl>
              <c:idx val="0"/>
              <c:tx>
                <c:rich>
                  <a:bodyPr/>
                  <a:lstStyle/>
                  <a:p>
                    <a:pPr>
                      <a:defRPr/>
                    </a:pPr>
                    <a:r>
                      <a:rPr lang="en-US"/>
                      <a:t>0</a:t>
                    </a:r>
                    <a:r>
                      <a:rPr lang="lt-LT"/>
                      <a:t>,0</a:t>
                    </a:r>
                    <a:endParaRPr lang="en-US"/>
                  </a:p>
                </c:rich>
              </c:tx>
              <c:spPr/>
            </c:dLbl>
            <c:showVal val="1"/>
          </c:dLbls>
          <c:cat>
            <c:strRef>
              <c:f>Sheet1!$A$2:$A$9</c:f>
              <c:strCache>
                <c:ptCount val="8"/>
                <c:pt idx="0">
                  <c:v>Lyčių skirtumo</c:v>
                </c:pt>
                <c:pt idx="1">
                  <c:v>Kultūros skirtumų</c:v>
                </c:pt>
                <c:pt idx="2">
                  <c:v>Ekonominių skirtumų</c:v>
                </c:pt>
                <c:pt idx="3">
                  <c:v>Socialinių skirtumų</c:v>
                </c:pt>
                <c:pt idx="4">
                  <c:v>Kalbos barjero</c:v>
                </c:pt>
                <c:pt idx="5">
                  <c:v>Informacijos suprantamumo</c:v>
                </c:pt>
                <c:pt idx="6">
                  <c:v>Didelio darbo krūvio</c:v>
                </c:pt>
                <c:pt idx="7">
                  <c:v>Laiko stokos</c:v>
                </c:pt>
              </c:strCache>
            </c:strRef>
          </c:cat>
          <c:val>
            <c:numRef>
              <c:f>Sheet1!$B$2:$B$9</c:f>
              <c:numCache>
                <c:formatCode>General</c:formatCode>
                <c:ptCount val="8"/>
                <c:pt idx="0">
                  <c:v>0</c:v>
                </c:pt>
                <c:pt idx="1">
                  <c:v>5.9</c:v>
                </c:pt>
                <c:pt idx="2">
                  <c:v>2.4</c:v>
                </c:pt>
                <c:pt idx="3">
                  <c:v>5.9</c:v>
                </c:pt>
                <c:pt idx="4">
                  <c:v>41.2</c:v>
                </c:pt>
                <c:pt idx="5">
                  <c:v>8.2000000000000011</c:v>
                </c:pt>
                <c:pt idx="6">
                  <c:v>91.8</c:v>
                </c:pt>
                <c:pt idx="7">
                  <c:v>68.2</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3"/>
              <c:tx>
                <c:rich>
                  <a:bodyPr/>
                  <a:lstStyle/>
                  <a:p>
                    <a:pPr>
                      <a:defRPr lang="lt-LT"/>
                    </a:pPr>
                    <a:r>
                      <a:rPr lang="lt-LT"/>
                      <a:t>1,0</a:t>
                    </a:r>
                  </a:p>
                </c:rich>
              </c:tx>
              <c:spPr/>
            </c:dLbl>
            <c:dLbl>
              <c:idx val="4"/>
              <c:tx>
                <c:rich>
                  <a:bodyPr/>
                  <a:lstStyle/>
                  <a:p>
                    <a:pPr>
                      <a:defRPr/>
                    </a:pPr>
                    <a:r>
                      <a:rPr lang="en-US"/>
                      <a:t>21,6*</a:t>
                    </a:r>
                  </a:p>
                </c:rich>
              </c:tx>
              <c:spPr/>
            </c:dLbl>
            <c:dLbl>
              <c:idx val="7"/>
              <c:tx>
                <c:rich>
                  <a:bodyPr/>
                  <a:lstStyle/>
                  <a:p>
                    <a:pPr>
                      <a:defRPr/>
                    </a:pPr>
                    <a:r>
                      <a:rPr lang="en-US"/>
                      <a:t>88,7***</a:t>
                    </a:r>
                  </a:p>
                </c:rich>
              </c:tx>
              <c:spPr/>
            </c:dLbl>
            <c:showVal val="1"/>
          </c:dLbls>
          <c:cat>
            <c:strRef>
              <c:f>Sheet1!$A$2:$A$9</c:f>
              <c:strCache>
                <c:ptCount val="8"/>
                <c:pt idx="0">
                  <c:v>Lyčių skirtumo</c:v>
                </c:pt>
                <c:pt idx="1">
                  <c:v>Kultūros skirtumų</c:v>
                </c:pt>
                <c:pt idx="2">
                  <c:v>Ekonominių skirtumų</c:v>
                </c:pt>
                <c:pt idx="3">
                  <c:v>Socialinių skirtumų</c:v>
                </c:pt>
                <c:pt idx="4">
                  <c:v>Kalbos barjero</c:v>
                </c:pt>
                <c:pt idx="5">
                  <c:v>Informacijos suprantamumo</c:v>
                </c:pt>
                <c:pt idx="6">
                  <c:v>Didelio darbo krūvio</c:v>
                </c:pt>
                <c:pt idx="7">
                  <c:v>Laiko stokos</c:v>
                </c:pt>
              </c:strCache>
            </c:strRef>
          </c:cat>
          <c:val>
            <c:numRef>
              <c:f>Sheet1!$C$2:$C$9</c:f>
              <c:numCache>
                <c:formatCode>General</c:formatCode>
                <c:ptCount val="8"/>
                <c:pt idx="0">
                  <c:v>4.0999999999999996</c:v>
                </c:pt>
                <c:pt idx="1">
                  <c:v>4.0999999999999996</c:v>
                </c:pt>
                <c:pt idx="2">
                  <c:v>2.1</c:v>
                </c:pt>
                <c:pt idx="3">
                  <c:v>1</c:v>
                </c:pt>
                <c:pt idx="4">
                  <c:v>21.6</c:v>
                </c:pt>
                <c:pt idx="5">
                  <c:v>4.0999999999999996</c:v>
                </c:pt>
                <c:pt idx="6">
                  <c:v>92.8</c:v>
                </c:pt>
                <c:pt idx="7">
                  <c:v>88.7</c:v>
                </c:pt>
              </c:numCache>
            </c:numRef>
          </c:val>
        </c:ser>
        <c:gapWidth val="49"/>
        <c:axId val="184638848"/>
        <c:axId val="197911680"/>
      </c:barChart>
      <c:catAx>
        <c:axId val="184638848"/>
        <c:scaling>
          <c:orientation val="minMax"/>
        </c:scaling>
        <c:axPos val="l"/>
        <c:numFmt formatCode="General" sourceLinked="1"/>
        <c:tickLblPos val="nextTo"/>
        <c:spPr>
          <a:ln>
            <a:solidFill>
              <a:prstClr val="black"/>
            </a:solidFill>
          </a:ln>
        </c:spPr>
        <c:crossAx val="197911680"/>
        <c:crosses val="autoZero"/>
        <c:auto val="1"/>
        <c:lblAlgn val="ctr"/>
        <c:lblOffset val="100"/>
      </c:catAx>
      <c:valAx>
        <c:axId val="197911680"/>
        <c:scaling>
          <c:orientation val="minMax"/>
        </c:scaling>
        <c:axPos val="b"/>
        <c:numFmt formatCode="General" sourceLinked="1"/>
        <c:tickLblPos val="nextTo"/>
        <c:spPr>
          <a:ln>
            <a:solidFill>
              <a:prstClr val="black"/>
            </a:solidFill>
          </a:ln>
        </c:spPr>
        <c:crossAx val="184638848"/>
        <c:crosses val="autoZero"/>
        <c:crossBetween val="between"/>
        <c:majorUnit val="20"/>
      </c:valAx>
    </c:plotArea>
    <c:legend>
      <c:legendPos val="r"/>
      <c:layout>
        <c:manualLayout>
          <c:xMode val="edge"/>
          <c:yMode val="edge"/>
          <c:x val="0.72088522642534902"/>
          <c:y val="0.45911637918921844"/>
          <c:w val="0.26163049843488617"/>
          <c:h val="0.10732266603719492"/>
        </c:manualLayout>
      </c:layout>
    </c:legend>
    <c:plotVisOnly val="1"/>
    <c:dispBlanksAs val="gap"/>
  </c:chart>
  <c:spPr>
    <a:ln>
      <a:noFill/>
    </a:ln>
  </c:spPr>
  <c:txPr>
    <a:bodyPr/>
    <a:lstStyle/>
    <a:p>
      <a:pPr>
        <a:defRPr sz="1198">
          <a:latin typeface="Times New Roman" pitchFamily="18" charset="0"/>
          <a:cs typeface="Times New Roman" pitchFamily="18" charset="0"/>
        </a:defRPr>
      </a:pPr>
      <a:endParaRPr lang="en-US"/>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26144642245806227"/>
          <c:y val="0.10275125043331858"/>
          <c:w val="0.36450815930617381"/>
          <c:h val="0.75927737334720002"/>
        </c:manualLayout>
      </c:layout>
      <c:pieChart>
        <c:varyColors val="1"/>
        <c:ser>
          <c:idx val="0"/>
          <c:order val="0"/>
          <c:dPt>
            <c:idx val="0"/>
            <c:spPr>
              <a:solidFill>
                <a:schemeClr val="accent1">
                  <a:lumMod val="20000"/>
                  <a:lumOff val="80000"/>
                </a:schemeClr>
              </a:solidFill>
              <a:ln>
                <a:solidFill>
                  <a:prstClr val="black"/>
                </a:solidFill>
              </a:ln>
            </c:spPr>
          </c:dPt>
          <c:dPt>
            <c:idx val="1"/>
            <c:spPr>
              <a:solidFill>
                <a:schemeClr val="tx2">
                  <a:lumMod val="75000"/>
                </a:schemeClr>
              </a:solidFill>
              <a:ln>
                <a:solidFill>
                  <a:schemeClr val="tx1"/>
                </a:solidFill>
              </a:ln>
            </c:spPr>
          </c:dPt>
          <c:dPt>
            <c:idx val="2"/>
            <c:spPr>
              <a:solidFill>
                <a:srgbClr val="FFFF00"/>
              </a:solidFill>
              <a:ln>
                <a:solidFill>
                  <a:prstClr val="black"/>
                </a:solidFill>
              </a:ln>
            </c:spPr>
          </c:dPt>
          <c:dLbls>
            <c:dLbl>
              <c:idx val="0"/>
              <c:layout>
                <c:manualLayout>
                  <c:x val="6.3537981665336253E-3"/>
                  <c:y val="-2.699311642648446E-2"/>
                </c:manualLayout>
              </c:layout>
              <c:tx>
                <c:rich>
                  <a:bodyPr/>
                  <a:lstStyle/>
                  <a:p>
                    <a:pPr>
                      <a:defRPr/>
                    </a:pPr>
                    <a:r>
                      <a:rPr lang="en-US"/>
                      <a:t>66,5%</a:t>
                    </a:r>
                  </a:p>
                </c:rich>
              </c:tx>
              <c:spPr/>
              <c:dLblPos val="bestFit"/>
            </c:dLbl>
            <c:dLbl>
              <c:idx val="1"/>
              <c:layout>
                <c:manualLayout>
                  <c:x val="3.3499516264170691E-3"/>
                  <c:y val="2.2167339783634075E-3"/>
                </c:manualLayout>
              </c:layout>
              <c:tx>
                <c:rich>
                  <a:bodyPr/>
                  <a:lstStyle/>
                  <a:p>
                    <a:pPr>
                      <a:defRPr/>
                    </a:pPr>
                    <a:r>
                      <a:rPr lang="en-US"/>
                      <a:t>31,9%</a:t>
                    </a:r>
                  </a:p>
                </c:rich>
              </c:tx>
              <c:spPr/>
              <c:dLblPos val="bestFit"/>
            </c:dLbl>
            <c:dLbl>
              <c:idx val="2"/>
              <c:layout>
                <c:manualLayout>
                  <c:x val="1.1448894975084637E-2"/>
                  <c:y val="0"/>
                </c:manualLayout>
              </c:layout>
              <c:tx>
                <c:rich>
                  <a:bodyPr/>
                  <a:lstStyle/>
                  <a:p>
                    <a:pPr>
                      <a:defRPr/>
                    </a:pPr>
                    <a:r>
                      <a:rPr lang="en-US"/>
                      <a:t>1,6%</a:t>
                    </a:r>
                  </a:p>
                </c:rich>
              </c:tx>
              <c:spPr/>
              <c:dLblPos val="bestFit"/>
            </c:dLbl>
            <c:delete val="1"/>
          </c:dLbls>
          <c:cat>
            <c:strRef>
              <c:f>Sheet1!$A$2:$A$4</c:f>
              <c:strCache>
                <c:ptCount val="3"/>
                <c:pt idx="0">
                  <c:v>Taip</c:v>
                </c:pt>
                <c:pt idx="1">
                  <c:v>Iš dalies</c:v>
                </c:pt>
                <c:pt idx="2">
                  <c:v>Ne</c:v>
                </c:pt>
              </c:strCache>
            </c:strRef>
          </c:cat>
          <c:val>
            <c:numRef>
              <c:f>Sheet1!$B$2:$B$4</c:f>
              <c:numCache>
                <c:formatCode>General</c:formatCode>
                <c:ptCount val="3"/>
                <c:pt idx="0">
                  <c:v>66.5</c:v>
                </c:pt>
                <c:pt idx="1">
                  <c:v>31.9</c:v>
                </c:pt>
                <c:pt idx="2">
                  <c:v>1.6</c:v>
                </c:pt>
              </c:numCache>
            </c:numRef>
          </c:val>
        </c:ser>
        <c:firstSliceAng val="0"/>
      </c:pieChart>
      <c:spPr>
        <a:noFill/>
        <a:ln w="25399">
          <a:noFill/>
        </a:ln>
      </c:spPr>
    </c:plotArea>
    <c:legend>
      <c:legendPos val="r"/>
      <c:layout>
        <c:manualLayout>
          <c:xMode val="edge"/>
          <c:yMode val="edge"/>
          <c:x val="0.75806668188215565"/>
          <c:y val="0.35596176892982762"/>
          <c:w val="0.13548746624063301"/>
          <c:h val="0.28276135294408933"/>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3173266662835018"/>
          <c:y val="0.10332513698945529"/>
          <c:w val="0.42113375003382303"/>
          <c:h val="0.77367374532728861"/>
        </c:manualLayout>
      </c:layout>
      <c:pieChart>
        <c:varyColors val="1"/>
        <c:ser>
          <c:idx val="0"/>
          <c:order val="0"/>
          <c:spPr>
            <a:solidFill>
              <a:schemeClr val="tx1"/>
            </a:solidFill>
            <a:ln>
              <a:solidFill>
                <a:schemeClr val="tx1"/>
              </a:solidFill>
            </a:ln>
          </c:spPr>
          <c:dPt>
            <c:idx val="0"/>
            <c:spPr>
              <a:solidFill>
                <a:schemeClr val="accent1">
                  <a:lumMod val="20000"/>
                  <a:lumOff val="80000"/>
                </a:schemeClr>
              </a:solidFill>
              <a:ln>
                <a:solidFill>
                  <a:schemeClr val="tx1"/>
                </a:solidFill>
              </a:ln>
            </c:spPr>
          </c:dPt>
          <c:dPt>
            <c:idx val="1"/>
            <c:spPr>
              <a:solidFill>
                <a:schemeClr val="tx2">
                  <a:lumMod val="75000"/>
                </a:schemeClr>
              </a:solidFill>
              <a:ln>
                <a:solidFill>
                  <a:schemeClr val="tx1"/>
                </a:solidFill>
              </a:ln>
            </c:spPr>
          </c:dPt>
          <c:dPt>
            <c:idx val="2"/>
            <c:spPr>
              <a:solidFill>
                <a:srgbClr val="FFFF00"/>
              </a:solidFill>
              <a:ln>
                <a:solidFill>
                  <a:schemeClr val="tx1"/>
                </a:solidFill>
              </a:ln>
            </c:spPr>
          </c:dPt>
          <c:dLbls>
            <c:dLbl>
              <c:idx val="0"/>
              <c:layout>
                <c:manualLayout>
                  <c:x val="3.1911038442599083E-3"/>
                  <c:y val="-2.0854355469717249E-2"/>
                </c:manualLayout>
              </c:layout>
              <c:tx>
                <c:rich>
                  <a:bodyPr/>
                  <a:lstStyle/>
                  <a:p>
                    <a:pPr>
                      <a:defRPr/>
                    </a:pPr>
                    <a:r>
                      <a:rPr lang="en-US"/>
                      <a:t>61</a:t>
                    </a:r>
                    <a:r>
                      <a:rPr lang="lt-LT"/>
                      <a:t>,0</a:t>
                    </a:r>
                    <a:r>
                      <a:rPr lang="en-US"/>
                      <a:t>%</a:t>
                    </a:r>
                  </a:p>
                </c:rich>
              </c:tx>
              <c:spPr/>
              <c:dLblPos val="bestFit"/>
            </c:dLbl>
            <c:dLbl>
              <c:idx val="1"/>
              <c:layout>
                <c:manualLayout>
                  <c:x val="1.2246556612117497E-3"/>
                  <c:y val="4.9808547516466101E-2"/>
                </c:manualLayout>
              </c:layout>
              <c:tx>
                <c:rich>
                  <a:bodyPr/>
                  <a:lstStyle/>
                  <a:p>
                    <a:pPr>
                      <a:defRPr/>
                    </a:pPr>
                    <a:r>
                      <a:rPr lang="en-US"/>
                      <a:t>36,3%</a:t>
                    </a:r>
                  </a:p>
                </c:rich>
              </c:tx>
              <c:spPr/>
              <c:dLblPos val="bestFit"/>
            </c:dLbl>
            <c:dLbl>
              <c:idx val="2"/>
              <c:layout>
                <c:manualLayout>
                  <c:x val="1.147818271349961E-2"/>
                  <c:y val="8.8981330163918227E-3"/>
                </c:manualLayout>
              </c:layout>
              <c:tx>
                <c:rich>
                  <a:bodyPr/>
                  <a:lstStyle/>
                  <a:p>
                    <a:pPr>
                      <a:defRPr/>
                    </a:pPr>
                    <a:r>
                      <a:rPr lang="en-US"/>
                      <a:t>2,7%</a:t>
                    </a:r>
                  </a:p>
                </c:rich>
              </c:tx>
              <c:spPr/>
              <c:dLblPos val="bestFit"/>
            </c:dLbl>
            <c:showVal val="1"/>
          </c:dLbls>
          <c:cat>
            <c:strRef>
              <c:f>Sheet1!$A$2:$A$4</c:f>
              <c:strCache>
                <c:ptCount val="3"/>
                <c:pt idx="0">
                  <c:v>Taip</c:v>
                </c:pt>
                <c:pt idx="1">
                  <c:v>Iš dalies</c:v>
                </c:pt>
                <c:pt idx="2">
                  <c:v>Ne</c:v>
                </c:pt>
              </c:strCache>
            </c:strRef>
          </c:cat>
          <c:val>
            <c:numRef>
              <c:f>Sheet1!$B$2:$B$4</c:f>
              <c:numCache>
                <c:formatCode>General</c:formatCode>
                <c:ptCount val="3"/>
                <c:pt idx="0">
                  <c:v>61</c:v>
                </c:pt>
                <c:pt idx="1">
                  <c:v>36.300000000000004</c:v>
                </c:pt>
                <c:pt idx="2">
                  <c:v>2.7</c:v>
                </c:pt>
              </c:numCache>
            </c:numRef>
          </c:val>
        </c:ser>
        <c:firstSliceAng val="0"/>
      </c:pieChart>
      <c:spPr>
        <a:noFill/>
        <a:ln w="25399">
          <a:noFill/>
        </a:ln>
      </c:spPr>
    </c:plotArea>
    <c:legend>
      <c:legendPos val="r"/>
      <c:layout>
        <c:manualLayout>
          <c:xMode val="edge"/>
          <c:yMode val="edge"/>
          <c:x val="0.76539697565126752"/>
          <c:y val="0.34111424751151376"/>
          <c:w val="0.13993029559829645"/>
          <c:h val="0.28807646214034605"/>
        </c:manualLayout>
      </c:layout>
    </c:legend>
    <c:plotVisOnly val="1"/>
    <c:dispBlanksAs val="zero"/>
  </c:chart>
  <c:spPr>
    <a:noFill/>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80059186590748"/>
          <c:y val="8.7663583536774073E-2"/>
          <c:w val="0.36282202429614352"/>
          <c:h val="0.86982223291957605"/>
        </c:manualLayout>
      </c:layout>
      <c:pieChart>
        <c:varyColors val="1"/>
        <c:ser>
          <c:idx val="0"/>
          <c:order val="0"/>
          <c:dPt>
            <c:idx val="0"/>
            <c:spPr>
              <a:solidFill>
                <a:schemeClr val="accent1">
                  <a:lumMod val="20000"/>
                  <a:lumOff val="80000"/>
                </a:schemeClr>
              </a:solidFill>
              <a:ln>
                <a:solidFill>
                  <a:schemeClr val="tx1"/>
                </a:solidFill>
              </a:ln>
            </c:spPr>
          </c:dPt>
          <c:dPt>
            <c:idx val="1"/>
            <c:spPr>
              <a:solidFill>
                <a:schemeClr val="tx2">
                  <a:lumMod val="40000"/>
                  <a:lumOff val="60000"/>
                </a:schemeClr>
              </a:solidFill>
              <a:ln>
                <a:solidFill>
                  <a:prstClr val="black"/>
                </a:solidFill>
              </a:ln>
            </c:spPr>
          </c:dPt>
          <c:dPt>
            <c:idx val="2"/>
            <c:spPr>
              <a:solidFill>
                <a:schemeClr val="tx2">
                  <a:lumMod val="75000"/>
                </a:schemeClr>
              </a:solidFill>
              <a:ln>
                <a:solidFill>
                  <a:prstClr val="black"/>
                </a:solidFill>
              </a:ln>
            </c:spPr>
          </c:dPt>
          <c:dPt>
            <c:idx val="3"/>
            <c:spPr>
              <a:solidFill>
                <a:srgbClr val="FFC000"/>
              </a:solidFill>
              <a:ln>
                <a:solidFill>
                  <a:prstClr val="black"/>
                </a:solidFill>
              </a:ln>
            </c:spPr>
          </c:dPt>
          <c:dPt>
            <c:idx val="4"/>
            <c:spPr>
              <a:solidFill>
                <a:srgbClr val="FFFF00"/>
              </a:solidFill>
              <a:ln>
                <a:solidFill>
                  <a:prstClr val="black"/>
                </a:solidFill>
              </a:ln>
            </c:spPr>
          </c:dPt>
          <c:dLbls>
            <c:dLbl>
              <c:idx val="0"/>
              <c:layout>
                <c:manualLayout>
                  <c:x val="2.4607852980126159E-3"/>
                  <c:y val="-2.9013845388285602E-2"/>
                </c:manualLayout>
              </c:layout>
              <c:tx>
                <c:rich>
                  <a:bodyPr/>
                  <a:lstStyle/>
                  <a:p>
                    <a:pPr>
                      <a:defRPr/>
                    </a:pPr>
                    <a:r>
                      <a:rPr lang="en-US"/>
                      <a:t>59,3%</a:t>
                    </a:r>
                  </a:p>
                </c:rich>
              </c:tx>
              <c:spPr/>
              <c:dLblPos val="bestFit"/>
            </c:dLbl>
            <c:dLbl>
              <c:idx val="1"/>
              <c:layout>
                <c:manualLayout>
                  <c:x val="4.5821321515138519E-3"/>
                  <c:y val="2.6048980719515353E-2"/>
                </c:manualLayout>
              </c:layout>
              <c:tx>
                <c:rich>
                  <a:bodyPr/>
                  <a:lstStyle/>
                  <a:p>
                    <a:pPr>
                      <a:defRPr/>
                    </a:pPr>
                    <a:r>
                      <a:rPr lang="en-US"/>
                      <a:t>18,1%</a:t>
                    </a:r>
                  </a:p>
                </c:rich>
              </c:tx>
              <c:spPr/>
              <c:dLblPos val="bestFit"/>
            </c:dLbl>
            <c:dLbl>
              <c:idx val="2"/>
              <c:layout>
                <c:manualLayout>
                  <c:x val="7.5135416816067427E-3"/>
                  <c:y val="2.5236319144317492E-3"/>
                </c:manualLayout>
              </c:layout>
              <c:tx>
                <c:rich>
                  <a:bodyPr/>
                  <a:lstStyle/>
                  <a:p>
                    <a:pPr>
                      <a:defRPr/>
                    </a:pPr>
                    <a:r>
                      <a:rPr lang="en-US"/>
                      <a:t>8,8%</a:t>
                    </a:r>
                  </a:p>
                </c:rich>
              </c:tx>
              <c:spPr/>
              <c:dLblPos val="bestFit"/>
            </c:dLbl>
            <c:dLbl>
              <c:idx val="3"/>
              <c:layout>
                <c:manualLayout>
                  <c:x val="6.9495957814016528E-3"/>
                  <c:y val="1.3671185838612302E-2"/>
                </c:manualLayout>
              </c:layout>
              <c:tx>
                <c:rich>
                  <a:bodyPr/>
                  <a:lstStyle/>
                  <a:p>
                    <a:pPr>
                      <a:defRPr/>
                    </a:pPr>
                    <a:r>
                      <a:rPr lang="en-US"/>
                      <a:t>4,4%</a:t>
                    </a:r>
                  </a:p>
                </c:rich>
              </c:tx>
              <c:spPr/>
              <c:dLblPos val="bestFit"/>
            </c:dLbl>
            <c:dLbl>
              <c:idx val="4"/>
              <c:layout>
                <c:manualLayout>
                  <c:x val="1.510663626063136E-2"/>
                  <c:y val="0"/>
                </c:manualLayout>
              </c:layout>
              <c:tx>
                <c:rich>
                  <a:bodyPr/>
                  <a:lstStyle/>
                  <a:p>
                    <a:pPr>
                      <a:defRPr/>
                    </a:pPr>
                    <a:r>
                      <a:rPr lang="en-US"/>
                      <a:t>9,4%</a:t>
                    </a:r>
                  </a:p>
                </c:rich>
              </c:tx>
              <c:spPr/>
              <c:dLblPos val="bestFit"/>
            </c:dLbl>
            <c:showVal val="1"/>
          </c:dLbls>
          <c:cat>
            <c:strRef>
              <c:f>Sheet1!$A$1:$A$5</c:f>
              <c:strCache>
                <c:ptCount val="5"/>
                <c:pt idx="0">
                  <c:v>Visada</c:v>
                </c:pt>
                <c:pt idx="1">
                  <c:v>Dažnai</c:v>
                </c:pt>
                <c:pt idx="2">
                  <c:v>Kartais</c:v>
                </c:pt>
                <c:pt idx="3">
                  <c:v>Retai</c:v>
                </c:pt>
                <c:pt idx="4">
                  <c:v>Niekada</c:v>
                </c:pt>
              </c:strCache>
            </c:strRef>
          </c:cat>
          <c:val>
            <c:numRef>
              <c:f>Sheet1!$B$1:$B$5</c:f>
              <c:numCache>
                <c:formatCode>General</c:formatCode>
                <c:ptCount val="5"/>
                <c:pt idx="0">
                  <c:v>59.3</c:v>
                </c:pt>
                <c:pt idx="1">
                  <c:v>18.100000000000001</c:v>
                </c:pt>
                <c:pt idx="2">
                  <c:v>8.8000000000000007</c:v>
                </c:pt>
                <c:pt idx="3">
                  <c:v>4.4000000000000004</c:v>
                </c:pt>
                <c:pt idx="4">
                  <c:v>9.4</c:v>
                </c:pt>
              </c:numCache>
            </c:numRef>
          </c:val>
        </c:ser>
        <c:firstSliceAng val="0"/>
      </c:pieChart>
      <c:spPr>
        <a:noFill/>
        <a:ln w="25399">
          <a:noFill/>
        </a:ln>
      </c:spPr>
    </c:plotArea>
    <c:legend>
      <c:legendPos val="r"/>
      <c:layout>
        <c:manualLayout>
          <c:xMode val="edge"/>
          <c:yMode val="edge"/>
          <c:x val="0.77667589365537082"/>
          <c:y val="0.19242543545693172"/>
          <c:w val="0.18199389010799871"/>
          <c:h val="0.52524019724807192"/>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713925103624324"/>
          <c:y val="0.15423159791593224"/>
          <c:w val="0.36137496474142955"/>
          <c:h val="0.74027931210091324"/>
        </c:manualLayout>
      </c:layout>
      <c:pieChart>
        <c:varyColors val="1"/>
        <c:ser>
          <c:idx val="0"/>
          <c:order val="0"/>
          <c:dPt>
            <c:idx val="0"/>
            <c:spPr>
              <a:solidFill>
                <a:schemeClr val="accent1">
                  <a:lumMod val="20000"/>
                  <a:lumOff val="80000"/>
                </a:schemeClr>
              </a:solidFill>
              <a:ln>
                <a:solidFill>
                  <a:prstClr val="black"/>
                </a:solidFill>
              </a:ln>
            </c:spPr>
          </c:dPt>
          <c:dPt>
            <c:idx val="1"/>
            <c:spPr>
              <a:solidFill>
                <a:schemeClr val="tx2">
                  <a:lumMod val="40000"/>
                  <a:lumOff val="60000"/>
                </a:schemeClr>
              </a:solidFill>
              <a:ln>
                <a:solidFill>
                  <a:prstClr val="black"/>
                </a:solidFill>
              </a:ln>
            </c:spPr>
          </c:dPt>
          <c:dPt>
            <c:idx val="2"/>
            <c:spPr>
              <a:solidFill>
                <a:schemeClr val="tx2">
                  <a:lumMod val="75000"/>
                </a:schemeClr>
              </a:solidFill>
              <a:ln>
                <a:solidFill>
                  <a:schemeClr val="tx1"/>
                </a:solidFill>
              </a:ln>
            </c:spPr>
          </c:dPt>
          <c:dPt>
            <c:idx val="3"/>
            <c:spPr>
              <a:solidFill>
                <a:srgbClr val="FFC000"/>
              </a:solidFill>
              <a:ln>
                <a:solidFill>
                  <a:prstClr val="black"/>
                </a:solidFill>
              </a:ln>
            </c:spPr>
          </c:dPt>
          <c:dPt>
            <c:idx val="4"/>
            <c:spPr>
              <a:solidFill>
                <a:srgbClr val="FFFF00"/>
              </a:solidFill>
              <a:ln>
                <a:solidFill>
                  <a:prstClr val="black"/>
                </a:solidFill>
              </a:ln>
            </c:spPr>
          </c:dPt>
          <c:dLbls>
            <c:dLbl>
              <c:idx val="0"/>
              <c:layout>
                <c:manualLayout>
                  <c:x val="1.0622993687127401E-2"/>
                  <c:y val="3.9525298572128255E-2"/>
                </c:manualLayout>
              </c:layout>
              <c:tx>
                <c:rich>
                  <a:bodyPr/>
                  <a:lstStyle/>
                  <a:p>
                    <a:pPr>
                      <a:defRPr/>
                    </a:pPr>
                    <a:r>
                      <a:rPr lang="en-US"/>
                      <a:t>20,9%</a:t>
                    </a:r>
                  </a:p>
                </c:rich>
              </c:tx>
              <c:spPr/>
              <c:dLblPos val="bestFit"/>
            </c:dLbl>
            <c:dLbl>
              <c:idx val="1"/>
              <c:layout>
                <c:manualLayout>
                  <c:x val="9.9084387760487988E-2"/>
                  <c:y val="-1.6120218579234971E-2"/>
                </c:manualLayout>
              </c:layout>
              <c:tx>
                <c:rich>
                  <a:bodyPr/>
                  <a:lstStyle/>
                  <a:p>
                    <a:pPr>
                      <a:defRPr/>
                    </a:pPr>
                    <a:r>
                      <a:rPr lang="en-US"/>
                      <a:t>58,8%</a:t>
                    </a:r>
                  </a:p>
                </c:rich>
              </c:tx>
              <c:spPr/>
              <c:dLblPos val="bestFit"/>
            </c:dLbl>
            <c:dLbl>
              <c:idx val="2"/>
              <c:tx>
                <c:rich>
                  <a:bodyPr/>
                  <a:lstStyle/>
                  <a:p>
                    <a:pPr>
                      <a:defRPr/>
                    </a:pPr>
                    <a:r>
                      <a:rPr lang="en-US"/>
                      <a:t>5,5%</a:t>
                    </a:r>
                  </a:p>
                </c:rich>
              </c:tx>
              <c:spPr/>
            </c:dLbl>
            <c:dLbl>
              <c:idx val="3"/>
              <c:layout>
                <c:manualLayout>
                  <c:x val="-2.7320005073715255E-3"/>
                  <c:y val="1.9414032576071532E-2"/>
                </c:manualLayout>
              </c:layout>
              <c:tx>
                <c:rich>
                  <a:bodyPr/>
                  <a:lstStyle/>
                  <a:p>
                    <a:pPr>
                      <a:defRPr/>
                    </a:pPr>
                    <a:r>
                      <a:rPr lang="en-US"/>
                      <a:t>13,7%</a:t>
                    </a:r>
                  </a:p>
                </c:rich>
              </c:tx>
              <c:spPr/>
              <c:dLblPos val="bestFit"/>
            </c:dLbl>
            <c:dLbl>
              <c:idx val="4"/>
              <c:layout>
                <c:manualLayout>
                  <c:x val="9.9221203906889235E-3"/>
                  <c:y val="2.7930470955281552E-3"/>
                </c:manualLayout>
              </c:layout>
              <c:tx>
                <c:rich>
                  <a:bodyPr/>
                  <a:lstStyle/>
                  <a:p>
                    <a:pPr>
                      <a:defRPr/>
                    </a:pPr>
                    <a:r>
                      <a:rPr lang="en-US"/>
                      <a:t>1,1%</a:t>
                    </a:r>
                  </a:p>
                </c:rich>
              </c:tx>
              <c:spPr/>
              <c:dLblPos val="bestFit"/>
            </c:dLbl>
            <c:delete val="1"/>
          </c:dLbls>
          <c:cat>
            <c:strRef>
              <c:f>Sheet1!$A$2:$A$6</c:f>
              <c:strCache>
                <c:ptCount val="5"/>
                <c:pt idx="0">
                  <c:v>Visiškai sutinku</c:v>
                </c:pt>
                <c:pt idx="1">
                  <c:v>Sutinku</c:v>
                </c:pt>
                <c:pt idx="2">
                  <c:v>Abejoju</c:v>
                </c:pt>
                <c:pt idx="3">
                  <c:v>Nesutinku</c:v>
                </c:pt>
                <c:pt idx="4">
                  <c:v>Visiškai nesutinku</c:v>
                </c:pt>
              </c:strCache>
            </c:strRef>
          </c:cat>
          <c:val>
            <c:numRef>
              <c:f>Sheet1!$B$2:$B$6</c:f>
              <c:numCache>
                <c:formatCode>General</c:formatCode>
                <c:ptCount val="5"/>
                <c:pt idx="0">
                  <c:v>20.9</c:v>
                </c:pt>
                <c:pt idx="1">
                  <c:v>58.8</c:v>
                </c:pt>
                <c:pt idx="2">
                  <c:v>5.5</c:v>
                </c:pt>
                <c:pt idx="3">
                  <c:v>13.7</c:v>
                </c:pt>
                <c:pt idx="4">
                  <c:v>1.1000000000000001</c:v>
                </c:pt>
              </c:numCache>
            </c:numRef>
          </c:val>
        </c:ser>
        <c:firstSliceAng val="0"/>
      </c:pieChart>
      <c:spPr>
        <a:noFill/>
        <a:ln w="25399">
          <a:noFill/>
        </a:ln>
      </c:spPr>
    </c:plotArea>
    <c:legend>
      <c:legendPos val="r"/>
      <c:layout>
        <c:manualLayout>
          <c:xMode val="edge"/>
          <c:yMode val="edge"/>
          <c:x val="0.72790059712481336"/>
          <c:y val="0.25811767931993607"/>
          <c:w val="0.25755480018549581"/>
          <c:h val="0.50901711912876557"/>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833939393939414"/>
          <c:y val="5.5555555555555504E-2"/>
          <c:w val="0.42661570031018847"/>
          <c:h val="0.7676262626262631"/>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showVal val="1"/>
          </c:dLbls>
          <c:cat>
            <c:strRef>
              <c:f>Sheet1!$A$2:$A$4</c:f>
              <c:strCache>
                <c:ptCount val="3"/>
                <c:pt idx="0">
                  <c:v>Niekada ar retai</c:v>
                </c:pt>
                <c:pt idx="1">
                  <c:v>Kartais</c:v>
                </c:pt>
                <c:pt idx="2">
                  <c:v>Visada ar dažnai</c:v>
                </c:pt>
              </c:strCache>
            </c:strRef>
          </c:cat>
          <c:val>
            <c:numRef>
              <c:f>Sheet1!$B$2:$B$4</c:f>
              <c:numCache>
                <c:formatCode>General</c:formatCode>
                <c:ptCount val="3"/>
                <c:pt idx="0">
                  <c:v>23.5</c:v>
                </c:pt>
                <c:pt idx="1">
                  <c:v>5.9</c:v>
                </c:pt>
                <c:pt idx="2">
                  <c:v>70.599999999999994</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0"/>
              <c:tx>
                <c:rich>
                  <a:bodyPr/>
                  <a:lstStyle/>
                  <a:p>
                    <a:pPr>
                      <a:defRPr/>
                    </a:pPr>
                    <a:r>
                      <a:rPr lang="en-US"/>
                      <a:t>5,2***</a:t>
                    </a:r>
                  </a:p>
                </c:rich>
              </c:tx>
              <c:spPr/>
            </c:dLbl>
            <c:dLbl>
              <c:idx val="2"/>
              <c:tx>
                <c:rich>
                  <a:bodyPr/>
                  <a:lstStyle/>
                  <a:p>
                    <a:pPr>
                      <a:defRPr/>
                    </a:pPr>
                    <a:r>
                      <a:rPr lang="en-US"/>
                      <a:t>83,5***</a:t>
                    </a:r>
                  </a:p>
                </c:rich>
              </c:tx>
              <c:spPr/>
            </c:dLbl>
            <c:showVal val="1"/>
          </c:dLbls>
          <c:cat>
            <c:strRef>
              <c:f>Sheet1!$A$2:$A$4</c:f>
              <c:strCache>
                <c:ptCount val="3"/>
                <c:pt idx="0">
                  <c:v>Niekada ar retai</c:v>
                </c:pt>
                <c:pt idx="1">
                  <c:v>Kartais</c:v>
                </c:pt>
                <c:pt idx="2">
                  <c:v>Visada ar dažnai</c:v>
                </c:pt>
              </c:strCache>
            </c:strRef>
          </c:cat>
          <c:val>
            <c:numRef>
              <c:f>Sheet1!$C$2:$C$4</c:f>
              <c:numCache>
                <c:formatCode>General</c:formatCode>
                <c:ptCount val="3"/>
                <c:pt idx="0">
                  <c:v>5.2</c:v>
                </c:pt>
                <c:pt idx="1">
                  <c:v>11.3</c:v>
                </c:pt>
                <c:pt idx="2">
                  <c:v>83.5</c:v>
                </c:pt>
              </c:numCache>
            </c:numRef>
          </c:val>
        </c:ser>
        <c:gapWidth val="100"/>
        <c:axId val="202449280"/>
        <c:axId val="202450816"/>
      </c:barChart>
      <c:catAx>
        <c:axId val="202449280"/>
        <c:scaling>
          <c:orientation val="minMax"/>
        </c:scaling>
        <c:axPos val="l"/>
        <c:numFmt formatCode="General" sourceLinked="1"/>
        <c:tickLblPos val="nextTo"/>
        <c:spPr>
          <a:ln>
            <a:solidFill>
              <a:prstClr val="black"/>
            </a:solidFill>
          </a:ln>
        </c:spPr>
        <c:crossAx val="202450816"/>
        <c:crosses val="autoZero"/>
        <c:auto val="1"/>
        <c:lblAlgn val="ctr"/>
        <c:lblOffset val="100"/>
      </c:catAx>
      <c:valAx>
        <c:axId val="202450816"/>
        <c:scaling>
          <c:orientation val="minMax"/>
        </c:scaling>
        <c:axPos val="b"/>
        <c:numFmt formatCode="General" sourceLinked="1"/>
        <c:tickLblPos val="nextTo"/>
        <c:spPr>
          <a:ln>
            <a:solidFill>
              <a:prstClr val="black"/>
            </a:solidFill>
          </a:ln>
        </c:spPr>
        <c:crossAx val="202449280"/>
        <c:crosses val="autoZero"/>
        <c:crossBetween val="between"/>
        <c:majorUnit val="20"/>
      </c:valAx>
      <c:spPr>
        <a:noFill/>
        <a:ln w="25399">
          <a:noFill/>
        </a:ln>
      </c:spPr>
    </c:plotArea>
    <c:legend>
      <c:legendPos val="r"/>
      <c:layout>
        <c:manualLayout>
          <c:xMode val="edge"/>
          <c:yMode val="edge"/>
          <c:x val="0.67922034335871995"/>
          <c:y val="0.40354761624946156"/>
          <c:w val="0.26734917698129246"/>
          <c:h val="0.20352802914561069"/>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42029303529433171"/>
          <c:y val="5.4120360845630697E-2"/>
          <c:w val="0.47268728081315831"/>
          <c:h val="0.76940524934383236"/>
        </c:manualLayout>
      </c:layout>
      <c:barChart>
        <c:barDir val="bar"/>
        <c:grouping val="stacked"/>
        <c:ser>
          <c:idx val="0"/>
          <c:order val="0"/>
          <c:tx>
            <c:strRef>
              <c:f>Sheet1!$B$1</c:f>
              <c:strCache>
                <c:ptCount val="1"/>
                <c:pt idx="0">
                  <c:v>Pažymėjo</c:v>
                </c:pt>
              </c:strCache>
            </c:strRef>
          </c:tx>
          <c:spPr>
            <a:solidFill>
              <a:schemeClr val="tx2">
                <a:lumMod val="40000"/>
                <a:lumOff val="60000"/>
              </a:schemeClr>
            </a:solidFill>
            <a:ln>
              <a:solidFill>
                <a:schemeClr val="tx1"/>
              </a:solidFill>
            </a:ln>
          </c:spPr>
          <c:dLbls>
            <c:dLblPos val="inBase"/>
            <c:showVal val="1"/>
          </c:dLbls>
          <c:cat>
            <c:strRef>
              <c:f>Sheet1!$A$2:$A$8</c:f>
              <c:strCache>
                <c:ptCount val="7"/>
                <c:pt idx="0">
                  <c:v>Konkretumas</c:v>
                </c:pt>
                <c:pt idx="1">
                  <c:v>Aiškumas</c:v>
                </c:pt>
                <c:pt idx="2">
                  <c:v>Informacijos suprantamumas</c:v>
                </c:pt>
                <c:pt idx="3">
                  <c:v>Konfidencialumas</c:v>
                </c:pt>
                <c:pt idx="4">
                  <c:v>Tiesos sakymas</c:v>
                </c:pt>
                <c:pt idx="5">
                  <c:v>Paprašymas, kad pacientas pakartotų tai ką suprato</c:v>
                </c:pt>
                <c:pt idx="6">
                  <c:v>Informacijos pakartojimas</c:v>
                </c:pt>
              </c:strCache>
            </c:strRef>
          </c:cat>
          <c:val>
            <c:numRef>
              <c:f>Sheet1!$B$2:$B$8</c:f>
              <c:numCache>
                <c:formatCode>General</c:formatCode>
                <c:ptCount val="7"/>
                <c:pt idx="0">
                  <c:v>81.3</c:v>
                </c:pt>
                <c:pt idx="1">
                  <c:v>76.900000000000006</c:v>
                </c:pt>
                <c:pt idx="2">
                  <c:v>74.7</c:v>
                </c:pt>
                <c:pt idx="3">
                  <c:v>42.3</c:v>
                </c:pt>
                <c:pt idx="4">
                  <c:v>34.1</c:v>
                </c:pt>
                <c:pt idx="5">
                  <c:v>25.8</c:v>
                </c:pt>
                <c:pt idx="6">
                  <c:v>22.5</c:v>
                </c:pt>
              </c:numCache>
            </c:numRef>
          </c:val>
        </c:ser>
        <c:ser>
          <c:idx val="1"/>
          <c:order val="1"/>
          <c:tx>
            <c:strRef>
              <c:f>Sheet1!$C$1</c:f>
              <c:strCache>
                <c:ptCount val="1"/>
                <c:pt idx="0">
                  <c:v>Nepažymėjo</c:v>
                </c:pt>
              </c:strCache>
            </c:strRef>
          </c:tx>
          <c:spPr>
            <a:solidFill>
              <a:srgbClr val="FFFF00"/>
            </a:solidFill>
            <a:ln>
              <a:solidFill>
                <a:prstClr val="black"/>
              </a:solidFill>
            </a:ln>
          </c:spPr>
          <c:dLbls>
            <c:dLblPos val="inEnd"/>
            <c:showVal val="1"/>
          </c:dLbls>
          <c:cat>
            <c:strRef>
              <c:f>Sheet1!$A$2:$A$8</c:f>
              <c:strCache>
                <c:ptCount val="7"/>
                <c:pt idx="0">
                  <c:v>Konkretumas</c:v>
                </c:pt>
                <c:pt idx="1">
                  <c:v>Aiškumas</c:v>
                </c:pt>
                <c:pt idx="2">
                  <c:v>Informacijos suprantamumas</c:v>
                </c:pt>
                <c:pt idx="3">
                  <c:v>Konfidencialumas</c:v>
                </c:pt>
                <c:pt idx="4">
                  <c:v>Tiesos sakymas</c:v>
                </c:pt>
                <c:pt idx="5">
                  <c:v>Paprašymas, kad pacientas pakartotų tai ką suprato</c:v>
                </c:pt>
                <c:pt idx="6">
                  <c:v>Informacijos pakartojimas</c:v>
                </c:pt>
              </c:strCache>
            </c:strRef>
          </c:cat>
          <c:val>
            <c:numRef>
              <c:f>Sheet1!$C$2:$C$8</c:f>
              <c:numCache>
                <c:formatCode>General</c:formatCode>
                <c:ptCount val="7"/>
                <c:pt idx="0">
                  <c:v>18.7</c:v>
                </c:pt>
                <c:pt idx="1">
                  <c:v>23.1</c:v>
                </c:pt>
                <c:pt idx="2">
                  <c:v>25.3</c:v>
                </c:pt>
                <c:pt idx="3">
                  <c:v>57.7</c:v>
                </c:pt>
                <c:pt idx="4">
                  <c:v>65.900000000000006</c:v>
                </c:pt>
                <c:pt idx="5">
                  <c:v>74.2</c:v>
                </c:pt>
                <c:pt idx="6">
                  <c:v>77.5</c:v>
                </c:pt>
              </c:numCache>
            </c:numRef>
          </c:val>
        </c:ser>
        <c:gapWidth val="109"/>
        <c:overlap val="100"/>
        <c:axId val="204475008"/>
        <c:axId val="204476800"/>
      </c:barChart>
      <c:catAx>
        <c:axId val="204475008"/>
        <c:scaling>
          <c:orientation val="minMax"/>
        </c:scaling>
        <c:axPos val="l"/>
        <c:numFmt formatCode="General" sourceLinked="1"/>
        <c:tickLblPos val="nextTo"/>
        <c:spPr>
          <a:ln>
            <a:solidFill>
              <a:prstClr val="black"/>
            </a:solidFill>
          </a:ln>
        </c:spPr>
        <c:crossAx val="204476800"/>
        <c:crosses val="autoZero"/>
        <c:auto val="1"/>
        <c:lblAlgn val="ctr"/>
        <c:lblOffset val="100"/>
      </c:catAx>
      <c:valAx>
        <c:axId val="204476800"/>
        <c:scaling>
          <c:orientation val="minMax"/>
          <c:max val="100"/>
        </c:scaling>
        <c:axPos val="b"/>
        <c:numFmt formatCode="General" sourceLinked="1"/>
        <c:tickLblPos val="nextTo"/>
        <c:spPr>
          <a:ln>
            <a:solidFill>
              <a:prstClr val="black"/>
            </a:solidFill>
          </a:ln>
        </c:spPr>
        <c:crossAx val="204475008"/>
        <c:crosses val="autoZero"/>
        <c:crossBetween val="between"/>
        <c:majorUnit val="20"/>
      </c:valAx>
    </c:plotArea>
    <c:legend>
      <c:legendPos val="b"/>
      <c:layout>
        <c:manualLayout>
          <c:xMode val="edge"/>
          <c:yMode val="edge"/>
          <c:x val="0.49321670146517665"/>
          <c:y val="0.91625853018372705"/>
          <c:w val="0.36480865368432092"/>
          <c:h val="6.0561966571280726E-2"/>
        </c:manualLayout>
      </c:layout>
    </c:legend>
    <c:plotVisOnly val="1"/>
    <c:dispBlanksAs val="gap"/>
  </c:chart>
  <c:spPr>
    <a:ln>
      <a:noFill/>
    </a:ln>
  </c:spPr>
  <c:txPr>
    <a:bodyPr/>
    <a:lstStyle/>
    <a:p>
      <a:pPr>
        <a:defRPr sz="1197">
          <a:latin typeface="Times New Roman" pitchFamily="18" charset="0"/>
          <a:cs typeface="Times New Roman" pitchFamily="18" charset="0"/>
        </a:defRPr>
      </a:pPr>
      <a:endParaRPr lang="en-US"/>
    </a:p>
  </c:tx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6307215696398626"/>
          <c:y val="3.9215686274509803E-2"/>
          <c:w val="0.39386524771835241"/>
          <c:h val="0.83597147950089223"/>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dLbl>
              <c:idx val="4"/>
              <c:tx>
                <c:rich>
                  <a:bodyPr/>
                  <a:lstStyle/>
                  <a:p>
                    <a:pPr>
                      <a:defRPr/>
                    </a:pPr>
                    <a:r>
                      <a:rPr lang="en-US"/>
                      <a:t>80</a:t>
                    </a:r>
                    <a:r>
                      <a:rPr lang="lt-LT"/>
                      <a:t>,0</a:t>
                    </a:r>
                  </a:p>
                </c:rich>
              </c:tx>
              <c:spPr/>
            </c:dLbl>
            <c:showVal val="1"/>
          </c:dLbls>
          <c:cat>
            <c:strRef>
              <c:f>Sheet1!$A$2:$A$8</c:f>
              <c:strCache>
                <c:ptCount val="7"/>
                <c:pt idx="0">
                  <c:v>Paprašymas, kad pacientas pakartotų tai ką suprato</c:v>
                </c:pt>
                <c:pt idx="1">
                  <c:v>Informacijos pakartojimas</c:v>
                </c:pt>
                <c:pt idx="2">
                  <c:v>Informacijos suprantamumas</c:v>
                </c:pt>
                <c:pt idx="3">
                  <c:v>Aiškumas</c:v>
                </c:pt>
                <c:pt idx="4">
                  <c:v>Konkretumas</c:v>
                </c:pt>
                <c:pt idx="5">
                  <c:v>Konfidencialumas</c:v>
                </c:pt>
                <c:pt idx="6">
                  <c:v>Tiesos sakymas</c:v>
                </c:pt>
              </c:strCache>
            </c:strRef>
          </c:cat>
          <c:val>
            <c:numRef>
              <c:f>Sheet1!$B$2:$B$8</c:f>
              <c:numCache>
                <c:formatCode>General</c:formatCode>
                <c:ptCount val="7"/>
                <c:pt idx="0">
                  <c:v>22.4</c:v>
                </c:pt>
                <c:pt idx="1">
                  <c:v>18.8</c:v>
                </c:pt>
                <c:pt idx="2">
                  <c:v>74.099999999999994</c:v>
                </c:pt>
                <c:pt idx="3">
                  <c:v>85.9</c:v>
                </c:pt>
                <c:pt idx="4">
                  <c:v>80</c:v>
                </c:pt>
                <c:pt idx="5">
                  <c:v>50.6</c:v>
                </c:pt>
                <c:pt idx="6">
                  <c:v>38.800000000000004</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3"/>
              <c:tx>
                <c:rich>
                  <a:bodyPr/>
                  <a:lstStyle/>
                  <a:p>
                    <a:pPr>
                      <a:defRPr/>
                    </a:pPr>
                    <a:r>
                      <a:rPr lang="en-US"/>
                      <a:t>69,1**</a:t>
                    </a:r>
                  </a:p>
                </c:rich>
              </c:tx>
              <c:spPr/>
            </c:dLbl>
            <c:showVal val="1"/>
          </c:dLbls>
          <c:cat>
            <c:strRef>
              <c:f>Sheet1!$A$2:$A$8</c:f>
              <c:strCache>
                <c:ptCount val="7"/>
                <c:pt idx="0">
                  <c:v>Paprašymas, kad pacientas pakartotų tai ką suprato</c:v>
                </c:pt>
                <c:pt idx="1">
                  <c:v>Informacijos pakartojimas</c:v>
                </c:pt>
                <c:pt idx="2">
                  <c:v>Informacijos suprantamumas</c:v>
                </c:pt>
                <c:pt idx="3">
                  <c:v>Aiškumas</c:v>
                </c:pt>
                <c:pt idx="4">
                  <c:v>Konkretumas</c:v>
                </c:pt>
                <c:pt idx="5">
                  <c:v>Konfidencialumas</c:v>
                </c:pt>
                <c:pt idx="6">
                  <c:v>Tiesos sakymas</c:v>
                </c:pt>
              </c:strCache>
            </c:strRef>
          </c:cat>
          <c:val>
            <c:numRef>
              <c:f>Sheet1!$C$2:$C$8</c:f>
              <c:numCache>
                <c:formatCode>General</c:formatCode>
                <c:ptCount val="7"/>
                <c:pt idx="0">
                  <c:v>28.9</c:v>
                </c:pt>
                <c:pt idx="1">
                  <c:v>25.8</c:v>
                </c:pt>
                <c:pt idx="2">
                  <c:v>75.3</c:v>
                </c:pt>
                <c:pt idx="3">
                  <c:v>69.099999999999994</c:v>
                </c:pt>
                <c:pt idx="4">
                  <c:v>82.5</c:v>
                </c:pt>
                <c:pt idx="5">
                  <c:v>45.1</c:v>
                </c:pt>
                <c:pt idx="6">
                  <c:v>29.9</c:v>
                </c:pt>
              </c:numCache>
            </c:numRef>
          </c:val>
        </c:ser>
        <c:gapWidth val="100"/>
        <c:axId val="204527488"/>
        <c:axId val="204529024"/>
      </c:barChart>
      <c:catAx>
        <c:axId val="204527488"/>
        <c:scaling>
          <c:orientation val="minMax"/>
        </c:scaling>
        <c:axPos val="l"/>
        <c:numFmt formatCode="General" sourceLinked="1"/>
        <c:tickLblPos val="nextTo"/>
        <c:spPr>
          <a:ln>
            <a:solidFill>
              <a:sysClr val="windowText" lastClr="000000"/>
            </a:solidFill>
          </a:ln>
        </c:spPr>
        <c:crossAx val="204529024"/>
        <c:crosses val="autoZero"/>
        <c:auto val="1"/>
        <c:lblAlgn val="ctr"/>
        <c:lblOffset val="100"/>
      </c:catAx>
      <c:valAx>
        <c:axId val="204529024"/>
        <c:scaling>
          <c:orientation val="minMax"/>
        </c:scaling>
        <c:axPos val="b"/>
        <c:numFmt formatCode="General" sourceLinked="1"/>
        <c:tickLblPos val="nextTo"/>
        <c:spPr>
          <a:ln>
            <a:solidFill>
              <a:sysClr val="windowText" lastClr="000000"/>
            </a:solidFill>
          </a:ln>
        </c:spPr>
        <c:crossAx val="204527488"/>
        <c:crosses val="autoZero"/>
        <c:crossBetween val="between"/>
        <c:majorUnit val="20"/>
      </c:valAx>
    </c:plotArea>
    <c:legend>
      <c:legendPos val="r"/>
      <c:layout>
        <c:manualLayout>
          <c:xMode val="edge"/>
          <c:yMode val="edge"/>
          <c:x val="0.68407765969144563"/>
          <c:y val="0.69661805519343245"/>
          <c:w val="0.26734917698129285"/>
          <c:h val="0.11731530247460786"/>
        </c:manualLayout>
      </c:layout>
    </c:legend>
    <c:plotVisOnly val="1"/>
    <c:dispBlanksAs val="gap"/>
  </c:chart>
  <c:spPr>
    <a:ln>
      <a:noFill/>
    </a:ln>
  </c:spPr>
  <c:txPr>
    <a:bodyPr/>
    <a:lstStyle/>
    <a:p>
      <a:pPr>
        <a:defRPr sz="1197">
          <a:latin typeface="Times New Roman" pitchFamily="18" charset="0"/>
          <a:cs typeface="Times New Roman" pitchFamily="18" charset="0"/>
        </a:defRPr>
      </a:pPr>
      <a:endParaRPr lang="en-US"/>
    </a:p>
  </c:tx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1874178296019034"/>
          <c:y val="7.2127574962220692E-2"/>
          <c:w val="0.38858530661809348"/>
          <c:h val="0.80808080808080851"/>
        </c:manualLayout>
      </c:layout>
      <c:pieChart>
        <c:varyColors val="1"/>
        <c:ser>
          <c:idx val="0"/>
          <c:order val="0"/>
          <c:dPt>
            <c:idx val="0"/>
            <c:spPr>
              <a:solidFill>
                <a:schemeClr val="accent1">
                  <a:lumMod val="20000"/>
                  <a:lumOff val="80000"/>
                </a:schemeClr>
              </a:solidFill>
              <a:ln>
                <a:solidFill>
                  <a:prstClr val="black"/>
                </a:solidFill>
              </a:ln>
            </c:spPr>
          </c:dPt>
          <c:dPt>
            <c:idx val="1"/>
            <c:spPr>
              <a:solidFill>
                <a:schemeClr val="accent1">
                  <a:lumMod val="75000"/>
                </a:schemeClr>
              </a:solidFill>
              <a:ln>
                <a:solidFill>
                  <a:schemeClr val="tx1"/>
                </a:solidFill>
              </a:ln>
            </c:spPr>
          </c:dPt>
          <c:dPt>
            <c:idx val="2"/>
            <c:spPr>
              <a:solidFill>
                <a:srgbClr val="FFFF00"/>
              </a:solidFill>
              <a:ln>
                <a:solidFill>
                  <a:prstClr val="black"/>
                </a:solidFill>
              </a:ln>
            </c:spPr>
          </c:dPt>
          <c:dLbls>
            <c:dLbl>
              <c:idx val="0"/>
              <c:layout>
                <c:manualLayout>
                  <c:x val="-0.25229587042360424"/>
                  <c:y val="-9.5223484518309739E-2"/>
                </c:manualLayout>
              </c:layout>
              <c:tx>
                <c:rich>
                  <a:bodyPr/>
                  <a:lstStyle/>
                  <a:p>
                    <a:pPr>
                      <a:defRPr/>
                    </a:pPr>
                    <a:r>
                      <a:rPr lang="en-US"/>
                      <a:t>8,2%</a:t>
                    </a:r>
                  </a:p>
                </c:rich>
              </c:tx>
              <c:spPr/>
              <c:dLblPos val="bestFit"/>
            </c:dLbl>
            <c:dLbl>
              <c:idx val="1"/>
              <c:layout>
                <c:manualLayout>
                  <c:x val="-6.7687139107611601E-3"/>
                  <c:y val="-1.9503923266136255E-2"/>
                </c:manualLayout>
              </c:layout>
              <c:tx>
                <c:rich>
                  <a:bodyPr/>
                  <a:lstStyle/>
                  <a:p>
                    <a:pPr>
                      <a:defRPr/>
                    </a:pPr>
                    <a:r>
                      <a:rPr lang="en-US"/>
                      <a:t>66,5%</a:t>
                    </a:r>
                  </a:p>
                </c:rich>
              </c:tx>
              <c:spPr/>
              <c:dLblPos val="bestFit"/>
            </c:dLbl>
            <c:dLbl>
              <c:idx val="2"/>
              <c:layout>
                <c:manualLayout>
                  <c:x val="0.28304924847357016"/>
                  <c:y val="0.13284132841328414"/>
                </c:manualLayout>
              </c:layout>
              <c:tx>
                <c:rich>
                  <a:bodyPr/>
                  <a:lstStyle/>
                  <a:p>
                    <a:pPr>
                      <a:defRPr/>
                    </a:pPr>
                    <a:r>
                      <a:rPr lang="en-US"/>
                      <a:t>25,3%</a:t>
                    </a:r>
                  </a:p>
                </c:rich>
              </c:tx>
              <c:spPr/>
              <c:dLblPos val="bestFit"/>
            </c:dLbl>
            <c:showVal val="1"/>
          </c:dLbls>
          <c:cat>
            <c:strRef>
              <c:f>Sheet1!$A$2:$A$4</c:f>
              <c:strCache>
                <c:ptCount val="3"/>
                <c:pt idx="0">
                  <c:v>Taip</c:v>
                </c:pt>
                <c:pt idx="1">
                  <c:v>Iš dalies</c:v>
                </c:pt>
                <c:pt idx="2">
                  <c:v>Ne</c:v>
                </c:pt>
              </c:strCache>
            </c:strRef>
          </c:cat>
          <c:val>
            <c:numRef>
              <c:f>Sheet1!$B$2:$B$4</c:f>
              <c:numCache>
                <c:formatCode>General</c:formatCode>
                <c:ptCount val="3"/>
                <c:pt idx="0">
                  <c:v>25.3</c:v>
                </c:pt>
                <c:pt idx="1">
                  <c:v>66.5</c:v>
                </c:pt>
                <c:pt idx="2">
                  <c:v>8.2000000000000011</c:v>
                </c:pt>
              </c:numCache>
            </c:numRef>
          </c:val>
        </c:ser>
        <c:firstSliceAng val="0"/>
      </c:pieChart>
      <c:spPr>
        <a:noFill/>
        <a:ln w="25400">
          <a:noFill/>
        </a:ln>
      </c:spPr>
    </c:plotArea>
    <c:legend>
      <c:legendPos val="r"/>
      <c:layout>
        <c:manualLayout>
          <c:xMode val="edge"/>
          <c:yMode val="edge"/>
          <c:x val="0.74592342623838781"/>
          <c:y val="0.30723963932552711"/>
          <c:w val="0.13992973100584635"/>
          <c:h val="0.28916330108182958"/>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6504615884763039"/>
          <c:y val="5.5137844611528819E-2"/>
          <c:w val="0.47383828387571802"/>
          <c:h val="0.76937343358396049"/>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dLbl>
              <c:idx val="1"/>
              <c:tx>
                <c:rich>
                  <a:bodyPr/>
                  <a:lstStyle/>
                  <a:p>
                    <a:pPr>
                      <a:defRPr/>
                    </a:pPr>
                    <a:r>
                      <a:rPr lang="lt-LT"/>
                      <a:t>7,0</a:t>
                    </a:r>
                    <a:endParaRPr lang="en-US"/>
                  </a:p>
                </c:rich>
              </c:tx>
              <c:spPr/>
            </c:dLbl>
            <c:showVal val="1"/>
          </c:dLbls>
          <c:cat>
            <c:strRef>
              <c:f>Sheet1!$A$2:$A$4</c:f>
              <c:strCache>
                <c:ptCount val="3"/>
                <c:pt idx="0">
                  <c:v>Visiškai nesutinku ar nesutinku</c:v>
                </c:pt>
                <c:pt idx="1">
                  <c:v>Abejoju</c:v>
                </c:pt>
                <c:pt idx="2">
                  <c:v>Visiškai sutinku ar sutinku</c:v>
                </c:pt>
              </c:strCache>
            </c:strRef>
          </c:cat>
          <c:val>
            <c:numRef>
              <c:f>Sheet1!$B$2:$B$4</c:f>
              <c:numCache>
                <c:formatCode>General</c:formatCode>
                <c:ptCount val="3"/>
                <c:pt idx="0">
                  <c:v>22.4</c:v>
                </c:pt>
                <c:pt idx="1">
                  <c:v>7</c:v>
                </c:pt>
                <c:pt idx="2">
                  <c:v>70.599999999999994</c:v>
                </c:pt>
              </c:numCache>
            </c:numRef>
          </c:val>
        </c:ser>
        <c:ser>
          <c:idx val="1"/>
          <c:order val="1"/>
          <c:tx>
            <c:strRef>
              <c:f>Sheet1!$C$1</c:f>
              <c:strCache>
                <c:ptCount val="1"/>
                <c:pt idx="0">
                  <c:v>Terapinis profilis</c:v>
                </c:pt>
              </c:strCache>
            </c:strRef>
          </c:tx>
          <c:spPr>
            <a:solidFill>
              <a:schemeClr val="tx2">
                <a:lumMod val="40000"/>
                <a:lumOff val="60000"/>
              </a:schemeClr>
            </a:solidFill>
            <a:ln>
              <a:solidFill>
                <a:prstClr val="black"/>
              </a:solidFill>
            </a:ln>
          </c:spPr>
          <c:dLbls>
            <c:dLbl>
              <c:idx val="0"/>
              <c:tx>
                <c:rich>
                  <a:bodyPr/>
                  <a:lstStyle/>
                  <a:p>
                    <a:pPr>
                      <a:defRPr/>
                    </a:pPr>
                    <a:r>
                      <a:rPr lang="en-US"/>
                      <a:t>8,2*</a:t>
                    </a:r>
                  </a:p>
                </c:rich>
              </c:tx>
              <c:spPr/>
            </c:dLbl>
            <c:dLbl>
              <c:idx val="2"/>
              <c:tx>
                <c:rich>
                  <a:bodyPr/>
                  <a:lstStyle/>
                  <a:p>
                    <a:pPr>
                      <a:defRPr/>
                    </a:pPr>
                    <a:r>
                      <a:rPr lang="en-US"/>
                      <a:t>87,6*</a:t>
                    </a:r>
                  </a:p>
                </c:rich>
              </c:tx>
              <c:spPr/>
            </c:dLbl>
            <c:showVal val="1"/>
          </c:dLbls>
          <c:cat>
            <c:strRef>
              <c:f>Sheet1!$A$2:$A$4</c:f>
              <c:strCache>
                <c:ptCount val="3"/>
                <c:pt idx="0">
                  <c:v>Visiškai nesutinku ar nesutinku</c:v>
                </c:pt>
                <c:pt idx="1">
                  <c:v>Abejoju</c:v>
                </c:pt>
                <c:pt idx="2">
                  <c:v>Visiškai sutinku ar sutinku</c:v>
                </c:pt>
              </c:strCache>
            </c:strRef>
          </c:cat>
          <c:val>
            <c:numRef>
              <c:f>Sheet1!$C$2:$C$4</c:f>
              <c:numCache>
                <c:formatCode>General</c:formatCode>
                <c:ptCount val="3"/>
                <c:pt idx="0">
                  <c:v>8.2000000000000011</c:v>
                </c:pt>
                <c:pt idx="1">
                  <c:v>4.2</c:v>
                </c:pt>
                <c:pt idx="2">
                  <c:v>87.6</c:v>
                </c:pt>
              </c:numCache>
            </c:numRef>
          </c:val>
        </c:ser>
        <c:gapWidth val="100"/>
        <c:axId val="180868992"/>
        <c:axId val="180870528"/>
      </c:barChart>
      <c:catAx>
        <c:axId val="180868992"/>
        <c:scaling>
          <c:orientation val="minMax"/>
        </c:scaling>
        <c:axPos val="l"/>
        <c:numFmt formatCode="General" sourceLinked="1"/>
        <c:tickLblPos val="nextTo"/>
        <c:spPr>
          <a:ln>
            <a:solidFill>
              <a:prstClr val="black"/>
            </a:solidFill>
          </a:ln>
        </c:spPr>
        <c:crossAx val="180870528"/>
        <c:crosses val="autoZero"/>
        <c:auto val="1"/>
        <c:lblAlgn val="ctr"/>
        <c:lblOffset val="100"/>
      </c:catAx>
      <c:valAx>
        <c:axId val="180870528"/>
        <c:scaling>
          <c:orientation val="minMax"/>
        </c:scaling>
        <c:axPos val="b"/>
        <c:numFmt formatCode="General" sourceLinked="1"/>
        <c:tickLblPos val="nextTo"/>
        <c:spPr>
          <a:ln>
            <a:solidFill>
              <a:prstClr val="black"/>
            </a:solidFill>
          </a:ln>
        </c:spPr>
        <c:crossAx val="180868992"/>
        <c:crosses val="autoZero"/>
        <c:crossBetween val="between"/>
        <c:majorUnit val="20"/>
      </c:valAx>
      <c:spPr>
        <a:noFill/>
        <a:ln w="25399">
          <a:noFill/>
        </a:ln>
      </c:spPr>
    </c:plotArea>
    <c:legend>
      <c:legendPos val="r"/>
      <c:layout>
        <c:manualLayout>
          <c:xMode val="edge"/>
          <c:yMode val="edge"/>
          <c:x val="0.72536484851961802"/>
          <c:y val="0.37530536294903477"/>
          <c:w val="0.26734917698129257"/>
          <c:h val="0.18990911583813219"/>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450107750650075"/>
          <c:y val="0.12558958233645498"/>
          <c:w val="0.35845504585328331"/>
          <c:h val="0.7723178872166947"/>
        </c:manualLayout>
      </c:layout>
      <c:pieChart>
        <c:varyColors val="1"/>
        <c:ser>
          <c:idx val="0"/>
          <c:order val="0"/>
          <c:dPt>
            <c:idx val="0"/>
            <c:spPr>
              <a:solidFill>
                <a:schemeClr val="accent1">
                  <a:lumMod val="20000"/>
                  <a:lumOff val="80000"/>
                </a:schemeClr>
              </a:solidFill>
              <a:ln>
                <a:solidFill>
                  <a:prstClr val="black"/>
                </a:solidFill>
              </a:ln>
            </c:spPr>
          </c:dPt>
          <c:dPt>
            <c:idx val="1"/>
            <c:spPr>
              <a:solidFill>
                <a:schemeClr val="tx2">
                  <a:lumMod val="40000"/>
                  <a:lumOff val="60000"/>
                </a:schemeClr>
              </a:solidFill>
              <a:ln>
                <a:solidFill>
                  <a:schemeClr val="tx1"/>
                </a:solidFill>
              </a:ln>
            </c:spPr>
          </c:dPt>
          <c:dPt>
            <c:idx val="2"/>
            <c:spPr>
              <a:solidFill>
                <a:schemeClr val="tx2">
                  <a:lumMod val="75000"/>
                </a:schemeClr>
              </a:solidFill>
              <a:ln>
                <a:solidFill>
                  <a:prstClr val="black"/>
                </a:solidFill>
              </a:ln>
            </c:spPr>
          </c:dPt>
          <c:dPt>
            <c:idx val="3"/>
            <c:spPr>
              <a:solidFill>
                <a:srgbClr val="FFC000"/>
              </a:solidFill>
              <a:ln>
                <a:solidFill>
                  <a:prstClr val="black"/>
                </a:solidFill>
              </a:ln>
            </c:spPr>
          </c:dPt>
          <c:dPt>
            <c:idx val="4"/>
            <c:spPr>
              <a:solidFill>
                <a:srgbClr val="FFFF00"/>
              </a:solidFill>
              <a:ln>
                <a:solidFill>
                  <a:prstClr val="black"/>
                </a:solidFill>
              </a:ln>
            </c:spPr>
          </c:dPt>
          <c:dLbls>
            <c:dLbl>
              <c:idx val="0"/>
              <c:layout>
                <c:manualLayout>
                  <c:x val="1.9740605274036035E-2"/>
                  <c:y val="-5.6665082259354229E-3"/>
                </c:manualLayout>
              </c:layout>
              <c:tx>
                <c:rich>
                  <a:bodyPr/>
                  <a:lstStyle/>
                  <a:p>
                    <a:pPr>
                      <a:defRPr/>
                    </a:pPr>
                    <a:r>
                      <a:rPr lang="en-US"/>
                      <a:t>1,6%</a:t>
                    </a:r>
                  </a:p>
                </c:rich>
              </c:tx>
              <c:spPr/>
              <c:dLblPos val="bestFit"/>
            </c:dLbl>
            <c:dLbl>
              <c:idx val="1"/>
              <c:layout>
                <c:manualLayout>
                  <c:x val="4.6385104473334222E-3"/>
                  <c:y val="3.9069961401516681E-2"/>
                </c:manualLayout>
              </c:layout>
              <c:tx>
                <c:rich>
                  <a:bodyPr/>
                  <a:lstStyle/>
                  <a:p>
                    <a:pPr>
                      <a:defRPr/>
                    </a:pPr>
                    <a:r>
                      <a:rPr lang="en-US"/>
                      <a:t>13,8%</a:t>
                    </a:r>
                  </a:p>
                </c:rich>
              </c:tx>
              <c:spPr/>
              <c:dLblPos val="bestFit"/>
            </c:dLbl>
            <c:dLbl>
              <c:idx val="2"/>
              <c:layout>
                <c:manualLayout>
                  <c:x val="7.597847922968577E-3"/>
                  <c:y val="-2.5612787282803209E-2"/>
                </c:manualLayout>
              </c:layout>
              <c:tx>
                <c:rich>
                  <a:bodyPr/>
                  <a:lstStyle/>
                  <a:p>
                    <a:pPr>
                      <a:defRPr/>
                    </a:pPr>
                    <a:r>
                      <a:rPr lang="en-US"/>
                      <a:t>53,3%</a:t>
                    </a:r>
                  </a:p>
                </c:rich>
              </c:tx>
              <c:spPr/>
              <c:dLblPos val="bestFit"/>
            </c:dLbl>
            <c:dLbl>
              <c:idx val="3"/>
              <c:layout>
                <c:manualLayout>
                  <c:x val="-2.440909622932821E-3"/>
                  <c:y val="2.8820677696062249E-2"/>
                </c:manualLayout>
              </c:layout>
              <c:tx>
                <c:rich>
                  <a:bodyPr/>
                  <a:lstStyle/>
                  <a:p>
                    <a:pPr>
                      <a:defRPr/>
                    </a:pPr>
                    <a:r>
                      <a:rPr lang="en-US"/>
                      <a:t>30,8%</a:t>
                    </a:r>
                  </a:p>
                </c:rich>
              </c:tx>
              <c:spPr/>
              <c:dLblPos val="bestFit"/>
            </c:dLbl>
            <c:dLbl>
              <c:idx val="4"/>
              <c:layout>
                <c:manualLayout>
                  <c:x val="-3.5132817455845157E-2"/>
                  <c:y val="-4.4555494263544739E-3"/>
                </c:manualLayout>
              </c:layout>
              <c:tx>
                <c:rich>
                  <a:bodyPr/>
                  <a:lstStyle/>
                  <a:p>
                    <a:pPr>
                      <a:defRPr/>
                    </a:pPr>
                    <a:r>
                      <a:rPr lang="en-US"/>
                      <a:t>0,5%</a:t>
                    </a:r>
                  </a:p>
                </c:rich>
              </c:tx>
              <c:spPr/>
              <c:dLblPos val="bestFit"/>
            </c:dLbl>
            <c:showVal val="1"/>
          </c:dLbls>
          <c:cat>
            <c:strRef>
              <c:f>Sheet1!$A$2:$A$6</c:f>
              <c:strCache>
                <c:ptCount val="5"/>
                <c:pt idx="0">
                  <c:v>Labai dažnai</c:v>
                </c:pt>
                <c:pt idx="1">
                  <c:v>Dažnai</c:v>
                </c:pt>
                <c:pt idx="2">
                  <c:v>Kartais</c:v>
                </c:pt>
                <c:pt idx="3">
                  <c:v>Retai</c:v>
                </c:pt>
                <c:pt idx="4">
                  <c:v>Niekada</c:v>
                </c:pt>
              </c:strCache>
            </c:strRef>
          </c:cat>
          <c:val>
            <c:numRef>
              <c:f>Sheet1!$B$2:$B$6</c:f>
              <c:numCache>
                <c:formatCode>General</c:formatCode>
                <c:ptCount val="5"/>
                <c:pt idx="0">
                  <c:v>1.6</c:v>
                </c:pt>
                <c:pt idx="1">
                  <c:v>13.8</c:v>
                </c:pt>
                <c:pt idx="2">
                  <c:v>53.3</c:v>
                </c:pt>
                <c:pt idx="3">
                  <c:v>30.8</c:v>
                </c:pt>
                <c:pt idx="4">
                  <c:v>0.5</c:v>
                </c:pt>
              </c:numCache>
            </c:numRef>
          </c:val>
        </c:ser>
        <c:firstSliceAng val="0"/>
      </c:pieChart>
      <c:spPr>
        <a:noFill/>
        <a:ln w="25399">
          <a:noFill/>
        </a:ln>
      </c:spPr>
    </c:plotArea>
    <c:legend>
      <c:legendPos val="r"/>
      <c:layout>
        <c:manualLayout>
          <c:xMode val="edge"/>
          <c:yMode val="edge"/>
          <c:x val="0.74327885639954161"/>
          <c:y val="0.26332060765131632"/>
          <c:w val="0.18643879532633095"/>
          <c:h val="0.43295434661576415"/>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3566320514283551"/>
          <c:y val="6.9264069264069264E-2"/>
          <c:w val="0.47916752253794381"/>
          <c:h val="0.73443001443001465"/>
        </c:manualLayout>
      </c:layout>
      <c:barChart>
        <c:barDir val="bar"/>
        <c:grouping val="clustered"/>
        <c:ser>
          <c:idx val="0"/>
          <c:order val="0"/>
          <c:tx>
            <c:strRef>
              <c:f>Sheet1!$B$1</c:f>
              <c:strCache>
                <c:ptCount val="1"/>
                <c:pt idx="0">
                  <c:v>Chirurginis profilis</c:v>
                </c:pt>
              </c:strCache>
            </c:strRef>
          </c:tx>
          <c:spPr>
            <a:solidFill>
              <a:srgbClr val="FFFF00"/>
            </a:solidFill>
            <a:ln>
              <a:solidFill>
                <a:schemeClr val="tx1"/>
              </a:solidFill>
            </a:ln>
          </c:spPr>
          <c:dLbls>
            <c:showVal val="1"/>
          </c:dLbls>
          <c:cat>
            <c:strRef>
              <c:f>Sheet1!$A$2:$A$4</c:f>
              <c:strCache>
                <c:ptCount val="3"/>
                <c:pt idx="0">
                  <c:v>Ne</c:v>
                </c:pt>
                <c:pt idx="1">
                  <c:v>Iš dalies</c:v>
                </c:pt>
                <c:pt idx="2">
                  <c:v>Taip</c:v>
                </c:pt>
              </c:strCache>
            </c:strRef>
          </c:cat>
          <c:val>
            <c:numRef>
              <c:f>Sheet1!$B$2:$B$4</c:f>
              <c:numCache>
                <c:formatCode>General</c:formatCode>
                <c:ptCount val="3"/>
                <c:pt idx="0">
                  <c:v>11.8</c:v>
                </c:pt>
                <c:pt idx="1">
                  <c:v>83.5</c:v>
                </c:pt>
                <c:pt idx="2">
                  <c:v>4.7</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2"/>
              <c:tx>
                <c:rich>
                  <a:bodyPr/>
                  <a:lstStyle/>
                  <a:p>
                    <a:pPr>
                      <a:defRPr/>
                    </a:pPr>
                    <a:r>
                      <a:rPr lang="en-US"/>
                      <a:t>18,6**</a:t>
                    </a:r>
                  </a:p>
                </c:rich>
              </c:tx>
              <c:spPr/>
            </c:dLbl>
            <c:showVal val="1"/>
          </c:dLbls>
          <c:cat>
            <c:strRef>
              <c:f>Sheet1!$A$2:$A$4</c:f>
              <c:strCache>
                <c:ptCount val="3"/>
                <c:pt idx="0">
                  <c:v>Ne</c:v>
                </c:pt>
                <c:pt idx="1">
                  <c:v>Iš dalies</c:v>
                </c:pt>
                <c:pt idx="2">
                  <c:v>Taip</c:v>
                </c:pt>
              </c:strCache>
            </c:strRef>
          </c:cat>
          <c:val>
            <c:numRef>
              <c:f>Sheet1!$C$2:$C$4</c:f>
              <c:numCache>
                <c:formatCode>General</c:formatCode>
                <c:ptCount val="3"/>
                <c:pt idx="0">
                  <c:v>6.2</c:v>
                </c:pt>
                <c:pt idx="1">
                  <c:v>75.2</c:v>
                </c:pt>
                <c:pt idx="2">
                  <c:v>18.600000000000001</c:v>
                </c:pt>
              </c:numCache>
            </c:numRef>
          </c:val>
        </c:ser>
        <c:gapWidth val="100"/>
        <c:axId val="181954816"/>
        <c:axId val="181964800"/>
      </c:barChart>
      <c:catAx>
        <c:axId val="181954816"/>
        <c:scaling>
          <c:orientation val="minMax"/>
        </c:scaling>
        <c:axPos val="l"/>
        <c:numFmt formatCode="General" sourceLinked="1"/>
        <c:tickLblPos val="nextTo"/>
        <c:spPr>
          <a:ln>
            <a:solidFill>
              <a:prstClr val="black"/>
            </a:solidFill>
          </a:ln>
        </c:spPr>
        <c:crossAx val="181964800"/>
        <c:crosses val="autoZero"/>
        <c:auto val="1"/>
        <c:lblAlgn val="ctr"/>
        <c:lblOffset val="100"/>
      </c:catAx>
      <c:valAx>
        <c:axId val="181964800"/>
        <c:scaling>
          <c:orientation val="minMax"/>
        </c:scaling>
        <c:axPos val="b"/>
        <c:numFmt formatCode="General" sourceLinked="1"/>
        <c:tickLblPos val="nextTo"/>
        <c:spPr>
          <a:ln>
            <a:solidFill>
              <a:prstClr val="black"/>
            </a:solidFill>
          </a:ln>
        </c:spPr>
        <c:crossAx val="181954816"/>
        <c:crosses val="autoZero"/>
        <c:crossBetween val="between"/>
        <c:majorUnit val="20"/>
      </c:valAx>
    </c:plotArea>
    <c:legend>
      <c:legendPos val="r"/>
      <c:layout>
        <c:manualLayout>
          <c:xMode val="edge"/>
          <c:yMode val="edge"/>
          <c:x val="0.72927288460527162"/>
          <c:y val="0.34769185568221883"/>
          <c:w val="0.26589618920585761"/>
          <c:h val="0.19350569984722077"/>
        </c:manualLayout>
      </c:layout>
    </c:legend>
    <c:plotVisOnly val="1"/>
    <c:dispBlanksAs val="gap"/>
  </c:chart>
  <c:spPr>
    <a:noFill/>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591956743112027"/>
          <c:y val="6.6066066066066062E-2"/>
          <c:w val="0.45734444396636231"/>
          <c:h val="0.72366366366366364"/>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showVal val="1"/>
          </c:dLbls>
          <c:cat>
            <c:strRef>
              <c:f>Sheet1!$A$2:$A$4</c:f>
              <c:strCache>
                <c:ptCount val="3"/>
                <c:pt idx="0">
                  <c:v>Ne </c:v>
                </c:pt>
                <c:pt idx="1">
                  <c:v>Iš dalies</c:v>
                </c:pt>
                <c:pt idx="2">
                  <c:v>Taip</c:v>
                </c:pt>
              </c:strCache>
            </c:strRef>
          </c:cat>
          <c:val>
            <c:numRef>
              <c:f>Sheet1!$B$2:$B$4</c:f>
              <c:numCache>
                <c:formatCode>General</c:formatCode>
                <c:ptCount val="3"/>
                <c:pt idx="0">
                  <c:v>31.8</c:v>
                </c:pt>
                <c:pt idx="1">
                  <c:v>38.800000000000004</c:v>
                </c:pt>
                <c:pt idx="2">
                  <c:v>29.4</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1"/>
              <c:tx>
                <c:rich>
                  <a:bodyPr/>
                  <a:lstStyle/>
                  <a:p>
                    <a:pPr>
                      <a:defRPr/>
                    </a:pPr>
                    <a:r>
                      <a:rPr lang="en-US"/>
                      <a:t>59,8*</a:t>
                    </a:r>
                  </a:p>
                </c:rich>
              </c:tx>
              <c:spPr/>
            </c:dLbl>
            <c:showVal val="1"/>
          </c:dLbls>
          <c:cat>
            <c:strRef>
              <c:f>Sheet1!$A$2:$A$4</c:f>
              <c:strCache>
                <c:ptCount val="3"/>
                <c:pt idx="0">
                  <c:v>Ne </c:v>
                </c:pt>
                <c:pt idx="1">
                  <c:v>Iš dalies</c:v>
                </c:pt>
                <c:pt idx="2">
                  <c:v>Taip</c:v>
                </c:pt>
              </c:strCache>
            </c:strRef>
          </c:cat>
          <c:val>
            <c:numRef>
              <c:f>Sheet1!$C$2:$C$4</c:f>
              <c:numCache>
                <c:formatCode>General</c:formatCode>
                <c:ptCount val="3"/>
                <c:pt idx="0">
                  <c:v>20.6</c:v>
                </c:pt>
                <c:pt idx="1">
                  <c:v>59.8</c:v>
                </c:pt>
                <c:pt idx="2">
                  <c:v>19.600000000000001</c:v>
                </c:pt>
              </c:numCache>
            </c:numRef>
          </c:val>
        </c:ser>
        <c:gapWidth val="100"/>
        <c:axId val="181986432"/>
        <c:axId val="181987968"/>
      </c:barChart>
      <c:catAx>
        <c:axId val="181986432"/>
        <c:scaling>
          <c:orientation val="minMax"/>
        </c:scaling>
        <c:axPos val="l"/>
        <c:numFmt formatCode="General" sourceLinked="1"/>
        <c:tickLblPos val="nextTo"/>
        <c:spPr>
          <a:ln>
            <a:solidFill>
              <a:prstClr val="black"/>
            </a:solidFill>
          </a:ln>
        </c:spPr>
        <c:crossAx val="181987968"/>
        <c:crosses val="autoZero"/>
        <c:auto val="1"/>
        <c:lblAlgn val="ctr"/>
        <c:lblOffset val="100"/>
      </c:catAx>
      <c:valAx>
        <c:axId val="181987968"/>
        <c:scaling>
          <c:orientation val="minMax"/>
          <c:max val="80"/>
        </c:scaling>
        <c:axPos val="b"/>
        <c:numFmt formatCode="General" sourceLinked="1"/>
        <c:tickLblPos val="nextTo"/>
        <c:spPr>
          <a:ln>
            <a:solidFill>
              <a:prstClr val="black"/>
            </a:solidFill>
          </a:ln>
        </c:spPr>
        <c:crossAx val="181986432"/>
        <c:crosses val="autoZero"/>
        <c:crossBetween val="between"/>
        <c:majorUnit val="20"/>
      </c:valAx>
    </c:plotArea>
    <c:legend>
      <c:legendPos val="r"/>
      <c:layout>
        <c:manualLayout>
          <c:xMode val="edge"/>
          <c:yMode val="edge"/>
          <c:x val="0.70188469610697612"/>
          <c:y val="0.44047696285155397"/>
          <c:w val="0.28354316366191928"/>
          <c:h val="0.17206995193016592"/>
        </c:manualLayout>
      </c:layout>
    </c:legend>
    <c:plotVisOnly val="1"/>
    <c:dispBlanksAs val="gap"/>
  </c:chart>
  <c:spPr>
    <a:noFill/>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678814738321648"/>
          <c:y val="5.5555555555555504E-2"/>
          <c:w val="0.44730624518929696"/>
          <c:h val="0.7676262626262631"/>
        </c:manualLayout>
      </c:layout>
      <c:barChart>
        <c:barDir val="bar"/>
        <c:grouping val="clustered"/>
        <c:ser>
          <c:idx val="0"/>
          <c:order val="0"/>
          <c:tx>
            <c:strRef>
              <c:f>Sheet1!$B$1</c:f>
              <c:strCache>
                <c:ptCount val="1"/>
                <c:pt idx="0">
                  <c:v>Chirurginis profilis</c:v>
                </c:pt>
              </c:strCache>
            </c:strRef>
          </c:tx>
          <c:spPr>
            <a:solidFill>
              <a:srgbClr val="FFFF00"/>
            </a:solidFill>
            <a:ln>
              <a:solidFill>
                <a:sysClr val="windowText" lastClr="000000"/>
              </a:solidFill>
            </a:ln>
          </c:spPr>
          <c:dLbls>
            <c:dLbl>
              <c:idx val="2"/>
              <c:tx>
                <c:rich>
                  <a:bodyPr/>
                  <a:lstStyle/>
                  <a:p>
                    <a:pPr>
                      <a:defRPr/>
                    </a:pPr>
                    <a:r>
                      <a:rPr lang="en-US"/>
                      <a:t>67,1</a:t>
                    </a:r>
                  </a:p>
                </c:rich>
              </c:tx>
              <c:spPr/>
            </c:dLbl>
            <c:showVal val="1"/>
          </c:dLbls>
          <c:cat>
            <c:strRef>
              <c:f>Sheet1!$A$2:$A$4</c:f>
              <c:strCache>
                <c:ptCount val="3"/>
                <c:pt idx="0">
                  <c:v>Ne</c:v>
                </c:pt>
                <c:pt idx="1">
                  <c:v>Iš dalies</c:v>
                </c:pt>
                <c:pt idx="2">
                  <c:v>Taip</c:v>
                </c:pt>
              </c:strCache>
            </c:strRef>
          </c:cat>
          <c:val>
            <c:numRef>
              <c:f>Sheet1!$B$2:$B$4</c:f>
              <c:numCache>
                <c:formatCode>General</c:formatCode>
                <c:ptCount val="3"/>
                <c:pt idx="0">
                  <c:v>3.5</c:v>
                </c:pt>
                <c:pt idx="1">
                  <c:v>29.4</c:v>
                </c:pt>
                <c:pt idx="2">
                  <c:v>67.099999999999994</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0"/>
              <c:tx>
                <c:rich>
                  <a:bodyPr/>
                  <a:lstStyle/>
                  <a:p>
                    <a:pPr>
                      <a:defRPr/>
                    </a:pPr>
                    <a:r>
                      <a:rPr lang="en-US"/>
                      <a:t>0</a:t>
                    </a:r>
                    <a:r>
                      <a:rPr lang="lt-LT"/>
                      <a:t>,0</a:t>
                    </a:r>
                    <a:endParaRPr lang="en-US"/>
                  </a:p>
                </c:rich>
              </c:tx>
              <c:spPr/>
            </c:dLbl>
            <c:dLbl>
              <c:idx val="1"/>
              <c:tx>
                <c:rich>
                  <a:bodyPr/>
                  <a:lstStyle/>
                  <a:p>
                    <a:pPr>
                      <a:defRPr/>
                    </a:pPr>
                    <a:r>
                      <a:rPr lang="en-US"/>
                      <a:t>56,7*</a:t>
                    </a:r>
                    <a:r>
                      <a:rPr lang="lt-LT"/>
                      <a:t>**</a:t>
                    </a:r>
                    <a:endParaRPr lang="en-US"/>
                  </a:p>
                </c:rich>
              </c:tx>
              <c:spPr/>
            </c:dLbl>
            <c:dLbl>
              <c:idx val="2"/>
              <c:tx>
                <c:rich>
                  <a:bodyPr/>
                  <a:lstStyle/>
                  <a:p>
                    <a:pPr>
                      <a:defRPr/>
                    </a:pPr>
                    <a:r>
                      <a:rPr lang="en-US"/>
                      <a:t>43,3*</a:t>
                    </a:r>
                    <a:r>
                      <a:rPr lang="lt-LT"/>
                      <a:t>**</a:t>
                    </a:r>
                    <a:endParaRPr lang="en-US"/>
                  </a:p>
                </c:rich>
              </c:tx>
              <c:spPr/>
            </c:dLbl>
            <c:showVal val="1"/>
          </c:dLbls>
          <c:cat>
            <c:strRef>
              <c:f>Sheet1!$A$2:$A$4</c:f>
              <c:strCache>
                <c:ptCount val="3"/>
                <c:pt idx="0">
                  <c:v>Ne</c:v>
                </c:pt>
                <c:pt idx="1">
                  <c:v>Iš dalies</c:v>
                </c:pt>
                <c:pt idx="2">
                  <c:v>Taip</c:v>
                </c:pt>
              </c:strCache>
            </c:strRef>
          </c:cat>
          <c:val>
            <c:numRef>
              <c:f>Sheet1!$C$2:$C$4</c:f>
              <c:numCache>
                <c:formatCode>General</c:formatCode>
                <c:ptCount val="3"/>
                <c:pt idx="0">
                  <c:v>0</c:v>
                </c:pt>
                <c:pt idx="1">
                  <c:v>56.7</c:v>
                </c:pt>
                <c:pt idx="2">
                  <c:v>43.3</c:v>
                </c:pt>
              </c:numCache>
            </c:numRef>
          </c:val>
        </c:ser>
        <c:gapWidth val="100"/>
        <c:axId val="180159616"/>
        <c:axId val="180161152"/>
      </c:barChart>
      <c:catAx>
        <c:axId val="180159616"/>
        <c:scaling>
          <c:orientation val="minMax"/>
        </c:scaling>
        <c:axPos val="l"/>
        <c:numFmt formatCode="General" sourceLinked="1"/>
        <c:tickLblPos val="nextTo"/>
        <c:spPr>
          <a:ln>
            <a:solidFill>
              <a:sysClr val="windowText" lastClr="000000"/>
            </a:solidFill>
          </a:ln>
        </c:spPr>
        <c:crossAx val="180161152"/>
        <c:crosses val="autoZero"/>
        <c:auto val="1"/>
        <c:lblAlgn val="ctr"/>
        <c:lblOffset val="100"/>
      </c:catAx>
      <c:valAx>
        <c:axId val="180161152"/>
        <c:scaling>
          <c:orientation val="minMax"/>
        </c:scaling>
        <c:axPos val="b"/>
        <c:numFmt formatCode="General" sourceLinked="1"/>
        <c:tickLblPos val="nextTo"/>
        <c:spPr>
          <a:ln>
            <a:solidFill>
              <a:schemeClr val="tx1"/>
            </a:solidFill>
          </a:ln>
        </c:spPr>
        <c:crossAx val="180159616"/>
        <c:crosses val="autoZero"/>
        <c:crossBetween val="between"/>
      </c:valAx>
    </c:plotArea>
    <c:legend>
      <c:legendPos val="r"/>
      <c:layout>
        <c:manualLayout>
          <c:xMode val="edge"/>
          <c:yMode val="edge"/>
          <c:x val="0.72536484851961802"/>
          <c:y val="0.40504526821787756"/>
          <c:w val="0.26734917698129257"/>
          <c:h val="0.18990946356424546"/>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0426798502039123"/>
          <c:y val="5.3527980535279802E-2"/>
          <c:w val="0.47572960787309015"/>
          <c:h val="0.77610705596107099"/>
        </c:manualLayout>
      </c:layout>
      <c:barChart>
        <c:barDir val="bar"/>
        <c:grouping val="clustered"/>
        <c:ser>
          <c:idx val="0"/>
          <c:order val="0"/>
          <c:tx>
            <c:strRef>
              <c:f>Sheet1!$B$1</c:f>
              <c:strCache>
                <c:ptCount val="1"/>
                <c:pt idx="0">
                  <c:v>Chirurginis profilis</c:v>
                </c:pt>
              </c:strCache>
            </c:strRef>
          </c:tx>
          <c:spPr>
            <a:solidFill>
              <a:srgbClr val="FFFF00"/>
            </a:solidFill>
            <a:ln>
              <a:solidFill>
                <a:sysClr val="windowText" lastClr="000000"/>
              </a:solidFill>
            </a:ln>
          </c:spPr>
          <c:dLbls>
            <c:dLbl>
              <c:idx val="0"/>
              <c:tx>
                <c:rich>
                  <a:bodyPr/>
                  <a:lstStyle/>
                  <a:p>
                    <a:pPr>
                      <a:defRPr/>
                    </a:pPr>
                    <a:r>
                      <a:rPr lang="en-US"/>
                      <a:t>0</a:t>
                    </a:r>
                    <a:r>
                      <a:rPr lang="lt-LT"/>
                      <a:t>,0</a:t>
                    </a:r>
                    <a:endParaRPr lang="en-US"/>
                  </a:p>
                </c:rich>
              </c:tx>
              <c:spPr/>
            </c:dLbl>
            <c:showVal val="1"/>
          </c:dLbls>
          <c:cat>
            <c:strRef>
              <c:f>Sheet1!$A$2:$A$4</c:f>
              <c:strCache>
                <c:ptCount val="3"/>
                <c:pt idx="0">
                  <c:v>Ne </c:v>
                </c:pt>
                <c:pt idx="1">
                  <c:v>Iš dalies</c:v>
                </c:pt>
                <c:pt idx="2">
                  <c:v>Taip</c:v>
                </c:pt>
              </c:strCache>
            </c:strRef>
          </c:cat>
          <c:val>
            <c:numRef>
              <c:f>Sheet1!$B$2:$B$4</c:f>
              <c:numCache>
                <c:formatCode>General</c:formatCode>
                <c:ptCount val="3"/>
                <c:pt idx="0">
                  <c:v>0</c:v>
                </c:pt>
                <c:pt idx="1">
                  <c:v>5.9</c:v>
                </c:pt>
                <c:pt idx="2">
                  <c:v>94.1</c:v>
                </c:pt>
              </c:numCache>
            </c:numRef>
          </c:val>
        </c:ser>
        <c:ser>
          <c:idx val="1"/>
          <c:order val="1"/>
          <c:tx>
            <c:strRef>
              <c:f>Sheet1!$C$1</c:f>
              <c:strCache>
                <c:ptCount val="1"/>
                <c:pt idx="0">
                  <c:v>Terapinis profilis</c:v>
                </c:pt>
              </c:strCache>
            </c:strRef>
          </c:tx>
          <c:spPr>
            <a:solidFill>
              <a:schemeClr val="tx2">
                <a:lumMod val="40000"/>
                <a:lumOff val="60000"/>
              </a:schemeClr>
            </a:solidFill>
            <a:ln>
              <a:solidFill>
                <a:sysClr val="windowText" lastClr="000000"/>
              </a:solidFill>
            </a:ln>
          </c:spPr>
          <c:dLbls>
            <c:dLbl>
              <c:idx val="2"/>
              <c:tx>
                <c:rich>
                  <a:bodyPr/>
                  <a:lstStyle/>
                  <a:p>
                    <a:pPr>
                      <a:defRPr/>
                    </a:pPr>
                    <a:r>
                      <a:rPr lang="en-US"/>
                      <a:t>82,5*</a:t>
                    </a:r>
                  </a:p>
                </c:rich>
              </c:tx>
              <c:spPr/>
            </c:dLbl>
            <c:showVal val="1"/>
          </c:dLbls>
          <c:cat>
            <c:strRef>
              <c:f>Sheet1!$A$2:$A$4</c:f>
              <c:strCache>
                <c:ptCount val="3"/>
                <c:pt idx="0">
                  <c:v>Ne </c:v>
                </c:pt>
                <c:pt idx="1">
                  <c:v>Iš dalies</c:v>
                </c:pt>
                <c:pt idx="2">
                  <c:v>Taip</c:v>
                </c:pt>
              </c:strCache>
            </c:strRef>
          </c:cat>
          <c:val>
            <c:numRef>
              <c:f>Sheet1!$C$2:$C$4</c:f>
              <c:numCache>
                <c:formatCode>General</c:formatCode>
                <c:ptCount val="3"/>
                <c:pt idx="0">
                  <c:v>3.1</c:v>
                </c:pt>
                <c:pt idx="1">
                  <c:v>14.4</c:v>
                </c:pt>
                <c:pt idx="2">
                  <c:v>82.5</c:v>
                </c:pt>
              </c:numCache>
            </c:numRef>
          </c:val>
        </c:ser>
        <c:gapWidth val="100"/>
        <c:axId val="182559104"/>
        <c:axId val="182560640"/>
      </c:barChart>
      <c:catAx>
        <c:axId val="182559104"/>
        <c:scaling>
          <c:orientation val="minMax"/>
        </c:scaling>
        <c:axPos val="l"/>
        <c:numFmt formatCode="General" sourceLinked="1"/>
        <c:tickLblPos val="nextTo"/>
        <c:spPr>
          <a:ln>
            <a:solidFill>
              <a:schemeClr val="tx1"/>
            </a:solidFill>
          </a:ln>
        </c:spPr>
        <c:crossAx val="182560640"/>
        <c:crosses val="autoZero"/>
        <c:auto val="1"/>
        <c:lblAlgn val="ctr"/>
        <c:lblOffset val="100"/>
      </c:catAx>
      <c:valAx>
        <c:axId val="182560640"/>
        <c:scaling>
          <c:orientation val="minMax"/>
        </c:scaling>
        <c:axPos val="b"/>
        <c:numFmt formatCode="General" sourceLinked="1"/>
        <c:tickLblPos val="nextTo"/>
        <c:spPr>
          <a:ln>
            <a:solidFill>
              <a:schemeClr val="tx1"/>
            </a:solidFill>
          </a:ln>
        </c:spPr>
        <c:crossAx val="182559104"/>
        <c:crosses val="autoZero"/>
        <c:crossBetween val="between"/>
        <c:majorUnit val="20"/>
      </c:valAx>
    </c:plotArea>
    <c:legend>
      <c:legendPos val="r"/>
      <c:layout>
        <c:manualLayout>
          <c:xMode val="edge"/>
          <c:yMode val="edge"/>
          <c:x val="0.69881005615038905"/>
          <c:y val="0.41651037938439556"/>
          <c:w val="0.25886190152156907"/>
          <c:h val="0.18644356955380575"/>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934894750178084"/>
          <c:y val="6.7278287461773695E-2"/>
          <c:w val="0.45740984562722031"/>
          <c:h val="0.71859327217125379"/>
        </c:manualLayout>
      </c:layout>
      <c:barChart>
        <c:barDir val="bar"/>
        <c:grouping val="clustered"/>
        <c:ser>
          <c:idx val="0"/>
          <c:order val="0"/>
          <c:tx>
            <c:strRef>
              <c:f>Sheet1!$B$1</c:f>
              <c:strCache>
                <c:ptCount val="1"/>
                <c:pt idx="0">
                  <c:v>Chirurginis profilis</c:v>
                </c:pt>
              </c:strCache>
            </c:strRef>
          </c:tx>
          <c:spPr>
            <a:solidFill>
              <a:srgbClr val="FFFF00"/>
            </a:solidFill>
            <a:ln>
              <a:solidFill>
                <a:prstClr val="black"/>
              </a:solidFill>
            </a:ln>
          </c:spPr>
          <c:dLbls>
            <c:showVal val="1"/>
          </c:dLbls>
          <c:cat>
            <c:strRef>
              <c:f>Sheet1!$A$2:$A$3</c:f>
              <c:strCache>
                <c:ptCount val="2"/>
                <c:pt idx="0">
                  <c:v>Gydytojas</c:v>
                </c:pt>
                <c:pt idx="1">
                  <c:v>Slaugytojas</c:v>
                </c:pt>
              </c:strCache>
            </c:strRef>
          </c:cat>
          <c:val>
            <c:numRef>
              <c:f>Sheet1!$B$2:$B$3</c:f>
              <c:numCache>
                <c:formatCode>General</c:formatCode>
                <c:ptCount val="2"/>
                <c:pt idx="0">
                  <c:v>11.8</c:v>
                </c:pt>
                <c:pt idx="1">
                  <c:v>88.2</c:v>
                </c:pt>
              </c:numCache>
            </c:numRef>
          </c:val>
        </c:ser>
        <c:ser>
          <c:idx val="1"/>
          <c:order val="1"/>
          <c:tx>
            <c:strRef>
              <c:f>Sheet1!$C$1</c:f>
              <c:strCache>
                <c:ptCount val="1"/>
                <c:pt idx="0">
                  <c:v>Terapinis profilis</c:v>
                </c:pt>
              </c:strCache>
            </c:strRef>
          </c:tx>
          <c:spPr>
            <a:solidFill>
              <a:schemeClr val="tx2">
                <a:lumMod val="40000"/>
                <a:lumOff val="60000"/>
              </a:schemeClr>
            </a:solidFill>
            <a:ln>
              <a:solidFill>
                <a:schemeClr val="tx1"/>
              </a:solidFill>
            </a:ln>
          </c:spPr>
          <c:dLbls>
            <c:dLbl>
              <c:idx val="0"/>
              <c:tx>
                <c:rich>
                  <a:bodyPr/>
                  <a:lstStyle/>
                  <a:p>
                    <a:pPr>
                      <a:defRPr/>
                    </a:pPr>
                    <a:r>
                      <a:rPr lang="lt-LT"/>
                      <a:t>1,</a:t>
                    </a:r>
                    <a:r>
                      <a:rPr lang="en-US"/>
                      <a:t>0*</a:t>
                    </a:r>
                  </a:p>
                </c:rich>
              </c:tx>
              <c:spPr/>
            </c:dLbl>
            <c:dLbl>
              <c:idx val="1"/>
              <c:tx>
                <c:rich>
                  <a:bodyPr/>
                  <a:lstStyle/>
                  <a:p>
                    <a:pPr>
                      <a:defRPr/>
                    </a:pPr>
                    <a:r>
                      <a:rPr lang="lt-LT"/>
                      <a:t>99,0</a:t>
                    </a:r>
                    <a:r>
                      <a:rPr lang="en-US"/>
                      <a:t>*</a:t>
                    </a:r>
                  </a:p>
                </c:rich>
              </c:tx>
              <c:spPr/>
            </c:dLbl>
            <c:showVal val="1"/>
          </c:dLbls>
          <c:cat>
            <c:strRef>
              <c:f>Sheet1!$A$2:$A$3</c:f>
              <c:strCache>
                <c:ptCount val="2"/>
                <c:pt idx="0">
                  <c:v>Gydytojas</c:v>
                </c:pt>
                <c:pt idx="1">
                  <c:v>Slaugytojas</c:v>
                </c:pt>
              </c:strCache>
            </c:strRef>
          </c:cat>
          <c:val>
            <c:numRef>
              <c:f>Sheet1!$C$2:$C$3</c:f>
              <c:numCache>
                <c:formatCode>General</c:formatCode>
                <c:ptCount val="2"/>
                <c:pt idx="0">
                  <c:v>1</c:v>
                </c:pt>
                <c:pt idx="1">
                  <c:v>99</c:v>
                </c:pt>
              </c:numCache>
            </c:numRef>
          </c:val>
        </c:ser>
        <c:axId val="182570368"/>
        <c:axId val="182596736"/>
      </c:barChart>
      <c:catAx>
        <c:axId val="182570368"/>
        <c:scaling>
          <c:orientation val="minMax"/>
        </c:scaling>
        <c:axPos val="l"/>
        <c:numFmt formatCode="General" sourceLinked="1"/>
        <c:tickLblPos val="nextTo"/>
        <c:spPr>
          <a:ln>
            <a:solidFill>
              <a:prstClr val="black"/>
            </a:solidFill>
          </a:ln>
        </c:spPr>
        <c:crossAx val="182596736"/>
        <c:crosses val="autoZero"/>
        <c:auto val="1"/>
        <c:lblAlgn val="ctr"/>
        <c:lblOffset val="100"/>
      </c:catAx>
      <c:valAx>
        <c:axId val="182596736"/>
        <c:scaling>
          <c:orientation val="minMax"/>
          <c:max val="100"/>
        </c:scaling>
        <c:axPos val="b"/>
        <c:numFmt formatCode="General" sourceLinked="1"/>
        <c:tickLblPos val="nextTo"/>
        <c:spPr>
          <a:ln>
            <a:solidFill>
              <a:prstClr val="black"/>
            </a:solidFill>
          </a:ln>
        </c:spPr>
        <c:crossAx val="182570368"/>
        <c:crosses val="autoZero"/>
        <c:crossBetween val="between"/>
        <c:majorUnit val="20"/>
      </c:valAx>
      <c:spPr>
        <a:noFill/>
        <a:ln w="25399">
          <a:noFill/>
        </a:ln>
      </c:spPr>
    </c:plotArea>
    <c:legend>
      <c:legendPos val="r"/>
      <c:layout>
        <c:manualLayout>
          <c:xMode val="edge"/>
          <c:yMode val="edge"/>
          <c:x val="0.72779350668598186"/>
          <c:y val="0.40397468461603592"/>
          <c:w val="0.26734917698129246"/>
          <c:h val="0.19205105410210821"/>
        </c:manualLayout>
      </c:layout>
    </c:legend>
    <c:plotVisOnly val="1"/>
    <c:dispBlanksAs val="zero"/>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0.7028</cdr:x>
      <cdr:y>0.7688</cdr:y>
    </cdr:from>
    <cdr:to>
      <cdr:x>0.82189</cdr:x>
      <cdr:y>0.87687</cdr:y>
    </cdr:to>
    <cdr:sp macro="" textlink="">
      <cdr:nvSpPr>
        <cdr:cNvPr id="2" name="TextBox 1"/>
        <cdr:cNvSpPr txBox="1"/>
      </cdr:nvSpPr>
      <cdr:spPr>
        <a:xfrm xmlns:a="http://schemas.openxmlformats.org/drawingml/2006/main">
          <a:off x="3926088" y="1962504"/>
          <a:ext cx="522087" cy="2758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0.8405</cdr:x>
      <cdr:y>0.76733</cdr:y>
    </cdr:from>
    <cdr:to>
      <cdr:x>0.95349</cdr:x>
      <cdr:y>0.84022</cdr:y>
    </cdr:to>
    <cdr:sp macro="" textlink="">
      <cdr:nvSpPr>
        <cdr:cNvPr id="2" name="TextBox 1"/>
        <cdr:cNvSpPr txBox="1"/>
      </cdr:nvSpPr>
      <cdr:spPr>
        <a:xfrm xmlns:a="http://schemas.openxmlformats.org/drawingml/2006/main">
          <a:off x="4475205" y="2653114"/>
          <a:ext cx="601620" cy="2520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0.72692</cdr:x>
      <cdr:y>0.84097</cdr:y>
    </cdr:from>
    <cdr:to>
      <cdr:x>0.84063</cdr:x>
      <cdr:y>0.90927</cdr:y>
    </cdr:to>
    <cdr:sp macro="" textlink="">
      <cdr:nvSpPr>
        <cdr:cNvPr id="2" name="TextBox 1"/>
        <cdr:cNvSpPr txBox="1"/>
      </cdr:nvSpPr>
      <cdr:spPr>
        <a:xfrm xmlns:a="http://schemas.openxmlformats.org/drawingml/2006/main">
          <a:off x="3776974" y="3308220"/>
          <a:ext cx="597659" cy="2686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0.87241</cdr:x>
      <cdr:y>0.83273</cdr:y>
    </cdr:from>
    <cdr:to>
      <cdr:x>0.961</cdr:x>
      <cdr:y>0.8975</cdr:y>
    </cdr:to>
    <cdr:sp macro="" textlink="">
      <cdr:nvSpPr>
        <cdr:cNvPr id="2" name="TextBox 1"/>
        <cdr:cNvSpPr txBox="1"/>
      </cdr:nvSpPr>
      <cdr:spPr>
        <a:xfrm xmlns:a="http://schemas.openxmlformats.org/drawingml/2006/main">
          <a:off x="5326530" y="3172701"/>
          <a:ext cx="540869" cy="2467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0.81471</cdr:x>
      <cdr:y>0.78795</cdr:y>
    </cdr:from>
    <cdr:to>
      <cdr:x>0.95023</cdr:x>
      <cdr:y>0.84437</cdr:y>
    </cdr:to>
    <cdr:sp macro="" textlink="">
      <cdr:nvSpPr>
        <cdr:cNvPr id="2" name="TextBox 1"/>
        <cdr:cNvSpPr txBox="1"/>
      </cdr:nvSpPr>
      <cdr:spPr>
        <a:xfrm xmlns:a="http://schemas.openxmlformats.org/drawingml/2006/main">
          <a:off x="5080842" y="3696211"/>
          <a:ext cx="624634" cy="2376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0.68702</cdr:x>
      <cdr:y>0.68813</cdr:y>
    </cdr:from>
    <cdr:to>
      <cdr:x>0.79774</cdr:x>
      <cdr:y>0.8134</cdr:y>
    </cdr:to>
    <cdr:sp macro="" textlink="">
      <cdr:nvSpPr>
        <cdr:cNvPr id="2" name="TextBox 1"/>
        <cdr:cNvSpPr txBox="1"/>
      </cdr:nvSpPr>
      <cdr:spPr>
        <a:xfrm xmlns:a="http://schemas.openxmlformats.org/drawingml/2006/main">
          <a:off x="3578210" y="1942302"/>
          <a:ext cx="584215" cy="2770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0.9018</cdr:x>
      <cdr:y>0.78541</cdr:y>
    </cdr:from>
    <cdr:to>
      <cdr:x>1</cdr:x>
      <cdr:y>0.85088</cdr:y>
    </cdr:to>
    <cdr:sp macro="" textlink="">
      <cdr:nvSpPr>
        <cdr:cNvPr id="2" name="TextBox 1"/>
        <cdr:cNvSpPr txBox="1"/>
      </cdr:nvSpPr>
      <cdr:spPr>
        <a:xfrm xmlns:a="http://schemas.openxmlformats.org/drawingml/2006/main">
          <a:off x="4956225" y="2992412"/>
          <a:ext cx="539700" cy="2494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0.77729</cdr:x>
      <cdr:y>0.84009</cdr:y>
    </cdr:from>
    <cdr:to>
      <cdr:x>0.87613</cdr:x>
      <cdr:y>0.91711</cdr:y>
    </cdr:to>
    <cdr:sp macro="" textlink="">
      <cdr:nvSpPr>
        <cdr:cNvPr id="2" name="TextBox 1"/>
        <cdr:cNvSpPr txBox="1"/>
      </cdr:nvSpPr>
      <cdr:spPr>
        <a:xfrm xmlns:a="http://schemas.openxmlformats.org/drawingml/2006/main">
          <a:off x="4064645" y="3320771"/>
          <a:ext cx="516857" cy="304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0.44431</cdr:x>
      <cdr:y>0.08861</cdr:y>
    </cdr:from>
    <cdr:to>
      <cdr:x>0.46776</cdr:x>
      <cdr:y>0.12658</cdr:y>
    </cdr:to>
    <cdr:sp macro="" textlink="">
      <cdr:nvSpPr>
        <cdr:cNvPr id="3" name="Straight Arrow Connector 2"/>
        <cdr:cNvSpPr/>
      </cdr:nvSpPr>
      <cdr:spPr>
        <a:xfrm xmlns:a="http://schemas.openxmlformats.org/drawingml/2006/main" flipV="1">
          <a:off x="2406650" y="222249"/>
          <a:ext cx="127000" cy="95248"/>
        </a:xfrm>
        <a:prstGeom xmlns:a="http://schemas.openxmlformats.org/drawingml/2006/main" prst="straightConnector1">
          <a:avLst/>
        </a:prstGeom>
        <a:ln xmlns:a="http://schemas.openxmlformats.org/drawingml/2006/main" w="63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0.40211</cdr:x>
      <cdr:y>0.08861</cdr:y>
    </cdr:from>
    <cdr:to>
      <cdr:x>0.42907</cdr:x>
      <cdr:y>0.12554</cdr:y>
    </cdr:to>
    <cdr:sp macro="" textlink="">
      <cdr:nvSpPr>
        <cdr:cNvPr id="4" name="Straight Arrow Connector 3"/>
        <cdr:cNvSpPr/>
      </cdr:nvSpPr>
      <cdr:spPr>
        <a:xfrm xmlns:a="http://schemas.openxmlformats.org/drawingml/2006/main" flipH="1" flipV="1">
          <a:off x="2178050" y="222250"/>
          <a:ext cx="146049" cy="92628"/>
        </a:xfrm>
        <a:prstGeom xmlns:a="http://schemas.openxmlformats.org/drawingml/2006/main" prst="straightConnector1">
          <a:avLst/>
        </a:prstGeom>
        <a:noFill xmlns:a="http://schemas.openxmlformats.org/drawingml/2006/main"/>
        <a:ln xmlns:a="http://schemas.openxmlformats.org/drawingml/2006/main" w="6350" cap="flat" cmpd="sng" algn="ctr">
          <a:solidFill>
            <a:schemeClr val="tx1"/>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0.73002</cdr:x>
      <cdr:y>0.75758</cdr:y>
    </cdr:from>
    <cdr:to>
      <cdr:x>0.89669</cdr:x>
      <cdr:y>0.86742</cdr:y>
    </cdr:to>
    <cdr:sp macro="" textlink="">
      <cdr:nvSpPr>
        <cdr:cNvPr id="2" name="TextBox 1"/>
        <cdr:cNvSpPr txBox="1"/>
      </cdr:nvSpPr>
      <cdr:spPr>
        <a:xfrm xmlns:a="http://schemas.openxmlformats.org/drawingml/2006/main">
          <a:off x="3817452" y="1919443"/>
          <a:ext cx="871555" cy="2782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0.71289</cdr:x>
      <cdr:y>0.73786</cdr:y>
    </cdr:from>
    <cdr:to>
      <cdr:x>0.82899</cdr:x>
      <cdr:y>0.84281</cdr:y>
    </cdr:to>
    <cdr:sp macro="" textlink="">
      <cdr:nvSpPr>
        <cdr:cNvPr id="2" name="TextBox 1"/>
        <cdr:cNvSpPr txBox="1"/>
      </cdr:nvSpPr>
      <cdr:spPr>
        <a:xfrm xmlns:a="http://schemas.openxmlformats.org/drawingml/2006/main">
          <a:off x="3612733" y="2101407"/>
          <a:ext cx="579792" cy="298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0.70459</cdr:x>
      <cdr:y>0.6968</cdr:y>
    </cdr:from>
    <cdr:to>
      <cdr:x>0.82221</cdr:x>
      <cdr:y>0.8339</cdr:y>
    </cdr:to>
    <cdr:sp macro="" textlink="">
      <cdr:nvSpPr>
        <cdr:cNvPr id="2" name="TextBox 1"/>
        <cdr:cNvSpPr txBox="1"/>
      </cdr:nvSpPr>
      <cdr:spPr>
        <a:xfrm xmlns:a="http://schemas.openxmlformats.org/drawingml/2006/main">
          <a:off x="3724980" y="1960918"/>
          <a:ext cx="599370" cy="2869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0.69136</cdr:x>
      <cdr:y>0.78467</cdr:y>
    </cdr:from>
    <cdr:to>
      <cdr:x>0.79012</cdr:x>
      <cdr:y>0.87956</cdr:y>
    </cdr:to>
    <cdr:sp macro="" textlink="">
      <cdr:nvSpPr>
        <cdr:cNvPr id="2" name="TextBox 1"/>
        <cdr:cNvSpPr txBox="1"/>
      </cdr:nvSpPr>
      <cdr:spPr>
        <a:xfrm xmlns:a="http://schemas.openxmlformats.org/drawingml/2006/main">
          <a:off x="3733800" y="2047876"/>
          <a:ext cx="533400" cy="2476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0.70241</cdr:x>
      <cdr:y>0.64558</cdr:y>
    </cdr:from>
    <cdr:to>
      <cdr:x>0.82464</cdr:x>
      <cdr:y>0.78149</cdr:y>
    </cdr:to>
    <cdr:sp macro="" textlink="">
      <cdr:nvSpPr>
        <cdr:cNvPr id="2" name="TextBox 1"/>
        <cdr:cNvSpPr txBox="1"/>
      </cdr:nvSpPr>
      <cdr:spPr>
        <a:xfrm xmlns:a="http://schemas.openxmlformats.org/drawingml/2006/main">
          <a:off x="3790739" y="1708660"/>
          <a:ext cx="590762" cy="2820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0.71379</cdr:x>
      <cdr:y>0.48611</cdr:y>
    </cdr:from>
    <cdr:to>
      <cdr:x>0.81753</cdr:x>
      <cdr:y>0.75056</cdr:y>
    </cdr:to>
    <cdr:sp macro="" textlink="">
      <cdr:nvSpPr>
        <cdr:cNvPr id="2" name="TextBox 1"/>
        <cdr:cNvSpPr txBox="1"/>
      </cdr:nvSpPr>
      <cdr:spPr>
        <a:xfrm xmlns:a="http://schemas.openxmlformats.org/drawingml/2006/main">
          <a:off x="3719493" y="2022765"/>
          <a:ext cx="547707" cy="3203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0.70705</cdr:x>
      <cdr:y>0.69631</cdr:y>
    </cdr:from>
    <cdr:to>
      <cdr:x>0.82603</cdr:x>
      <cdr:y>0.82479</cdr:y>
    </cdr:to>
    <cdr:sp macro="" textlink="">
      <cdr:nvSpPr>
        <cdr:cNvPr id="2" name="TextBox 1"/>
        <cdr:cNvSpPr txBox="1"/>
      </cdr:nvSpPr>
      <cdr:spPr>
        <a:xfrm xmlns:a="http://schemas.openxmlformats.org/drawingml/2006/main">
          <a:off x="3833297" y="1937649"/>
          <a:ext cx="567254" cy="2721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lt-LT" sz="1200">
              <a:latin typeface="Times New Roman" pitchFamily="18" charset="0"/>
              <a:cs typeface="Times New Roman" pitchFamily="18" charset="0"/>
            </a:rPr>
            <a:t>Proc.</a:t>
          </a:r>
          <a:endParaRPr lang="en-US"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CC37-BB31-41E2-8C8A-EC8169B8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17445</Words>
  <Characters>116540</Characters>
  <Application>Microsoft Office Word</Application>
  <DocSecurity>0</DocSecurity>
  <Lines>2988</Lines>
  <Paragraphs>1740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132245</CharactersWithSpaces>
  <SharedDoc>false</SharedDoc>
  <HLinks>
    <vt:vector size="222" baseType="variant">
      <vt:variant>
        <vt:i4>3276920</vt:i4>
      </vt:variant>
      <vt:variant>
        <vt:i4>237</vt:i4>
      </vt:variant>
      <vt:variant>
        <vt:i4>0</vt:i4>
      </vt:variant>
      <vt:variant>
        <vt:i4>5</vt:i4>
      </vt:variant>
      <vt:variant>
        <vt:lpwstr>javascript:__doLinkPostBack('','ss%7E%7EAU %22Vincent CA%22%7C%7Csl%7E%7Erl','');</vt:lpwstr>
      </vt:variant>
      <vt:variant>
        <vt:lpwstr/>
      </vt:variant>
      <vt:variant>
        <vt:i4>6750271</vt:i4>
      </vt:variant>
      <vt:variant>
        <vt:i4>234</vt:i4>
      </vt:variant>
      <vt:variant>
        <vt:i4>0</vt:i4>
      </vt:variant>
      <vt:variant>
        <vt:i4>5</vt:i4>
      </vt:variant>
      <vt:variant>
        <vt:lpwstr>javascript:__doLinkPostBack('','ss%7E%7EAU %22Sevdalis N%22%7C%7Csl%7E%7Erl','');</vt:lpwstr>
      </vt:variant>
      <vt:variant>
        <vt:lpwstr/>
      </vt:variant>
      <vt:variant>
        <vt:i4>5898241</vt:i4>
      </vt:variant>
      <vt:variant>
        <vt:i4>231</vt:i4>
      </vt:variant>
      <vt:variant>
        <vt:i4>0</vt:i4>
      </vt:variant>
      <vt:variant>
        <vt:i4>5</vt:i4>
      </vt:variant>
      <vt:variant>
        <vt:lpwstr>javascript:__doLinkPostBack('','ss%7E%7EAU %22Davis RE%22%7C%7Csl%7E%7Erl','');</vt:lpwstr>
      </vt:variant>
      <vt:variant>
        <vt:lpwstr/>
      </vt:variant>
      <vt:variant>
        <vt:i4>6684705</vt:i4>
      </vt:variant>
      <vt:variant>
        <vt:i4>228</vt:i4>
      </vt:variant>
      <vt:variant>
        <vt:i4>0</vt:i4>
      </vt:variant>
      <vt:variant>
        <vt:i4>5</vt:i4>
      </vt:variant>
      <vt:variant>
        <vt:lpwstr>http://sf.library.lt:2059/ehost/viewarticle?data=dGJyMPPp44rp2%2fdV0%2bnjisfk5Ie46bJQtKq1TLSk63nn5KyF49rqgezbvk%2btqLZHsKavSJ6ruEi2sLNNnrfLPvLo34bx1%2bGM5%2bXsgeKzq0mzqLFItqeySrWc6nns3bt97JziervZ633i46SM3927Wcyc34a7p7RKrqm0TK%2bc5Ifw49%2bMu9zzhOrq45Dy&amp;hid=12</vt:lpwstr>
      </vt:variant>
      <vt:variant>
        <vt:lpwstr/>
      </vt:variant>
      <vt:variant>
        <vt:i4>3342369</vt:i4>
      </vt:variant>
      <vt:variant>
        <vt:i4>225</vt:i4>
      </vt:variant>
      <vt:variant>
        <vt:i4>0</vt:i4>
      </vt:variant>
      <vt:variant>
        <vt:i4>5</vt:i4>
      </vt:variant>
      <vt:variant>
        <vt:lpwstr>javascript:__doLinkPostBack('','ss%7E%7EAU %22Joyner JC%22%7C%7Csl%7E%7Erl','');</vt:lpwstr>
      </vt:variant>
      <vt:variant>
        <vt:lpwstr/>
      </vt:variant>
      <vt:variant>
        <vt:i4>7471201</vt:i4>
      </vt:variant>
      <vt:variant>
        <vt:i4>222</vt:i4>
      </vt:variant>
      <vt:variant>
        <vt:i4>0</vt:i4>
      </vt:variant>
      <vt:variant>
        <vt:i4>5</vt:i4>
      </vt:variant>
      <vt:variant>
        <vt:lpwstr>javascript:__doLinkPostBack('','ss%7E%7EAU %22Guttmannova K%22%7C%7Csl%7E%7Erl','');</vt:lpwstr>
      </vt:variant>
      <vt:variant>
        <vt:lpwstr/>
      </vt:variant>
      <vt:variant>
        <vt:i4>6488123</vt:i4>
      </vt:variant>
      <vt:variant>
        <vt:i4>219</vt:i4>
      </vt:variant>
      <vt:variant>
        <vt:i4>0</vt:i4>
      </vt:variant>
      <vt:variant>
        <vt:i4>5</vt:i4>
      </vt:variant>
      <vt:variant>
        <vt:lpwstr>javascript:__doLinkPostBack('','ss%7E%7EAU %22Hoas H%22%7C%7Csl%7E%7Erl','');</vt:lpwstr>
      </vt:variant>
      <vt:variant>
        <vt:lpwstr/>
      </vt:variant>
      <vt:variant>
        <vt:i4>5177438</vt:i4>
      </vt:variant>
      <vt:variant>
        <vt:i4>216</vt:i4>
      </vt:variant>
      <vt:variant>
        <vt:i4>0</vt:i4>
      </vt:variant>
      <vt:variant>
        <vt:i4>5</vt:i4>
      </vt:variant>
      <vt:variant>
        <vt:lpwstr>javascript:__doLinkPostBack('','ss%7E%7EAU %22Cook AF%22%7C%7Csl%7E%7Erl','');</vt:lpwstr>
      </vt:variant>
      <vt:variant>
        <vt:lpwstr/>
      </vt:variant>
      <vt:variant>
        <vt:i4>6881400</vt:i4>
      </vt:variant>
      <vt:variant>
        <vt:i4>213</vt:i4>
      </vt:variant>
      <vt:variant>
        <vt:i4>0</vt:i4>
      </vt:variant>
      <vt:variant>
        <vt:i4>5</vt:i4>
      </vt:variant>
      <vt:variant>
        <vt:lpwstr>http://www.ccforpatientsafety.org/Patient-Safety-Solutions/</vt:lpwstr>
      </vt:variant>
      <vt:variant>
        <vt:lpwstr/>
      </vt:variant>
      <vt:variant>
        <vt:i4>1703943</vt:i4>
      </vt:variant>
      <vt:variant>
        <vt:i4>210</vt:i4>
      </vt:variant>
      <vt:variant>
        <vt:i4>0</vt:i4>
      </vt:variant>
      <vt:variant>
        <vt:i4>5</vt:i4>
      </vt:variant>
      <vt:variant>
        <vt:lpwstr>http://eurlex.europa.eu/LexUriServ/LexUriServ.do?uri=COM:2007</vt:lpwstr>
      </vt:variant>
      <vt:variant>
        <vt:lpwstr/>
      </vt:variant>
      <vt:variant>
        <vt:i4>8060986</vt:i4>
      </vt:variant>
      <vt:variant>
        <vt:i4>207</vt:i4>
      </vt:variant>
      <vt:variant>
        <vt:i4>0</vt:i4>
      </vt:variant>
      <vt:variant>
        <vt:i4>5</vt:i4>
      </vt:variant>
      <vt:variant>
        <vt:lpwstr>javascript:__doLinkPostBack('','ss%7E%7EAU %22Zorn M%22%7C%7Csl%7E%7Erl','');</vt:lpwstr>
      </vt:variant>
      <vt:variant>
        <vt:lpwstr/>
      </vt:variant>
      <vt:variant>
        <vt:i4>3539001</vt:i4>
      </vt:variant>
      <vt:variant>
        <vt:i4>204</vt:i4>
      </vt:variant>
      <vt:variant>
        <vt:i4>0</vt:i4>
      </vt:variant>
      <vt:variant>
        <vt:i4>5</vt:i4>
      </vt:variant>
      <vt:variant>
        <vt:lpwstr>javascript:__doLinkPostBack('','ss%7E%7EAU %22Hughes RG%22%7C%7Csl%7E%7Erl','');</vt:lpwstr>
      </vt:variant>
      <vt:variant>
        <vt:lpwstr/>
      </vt:variant>
      <vt:variant>
        <vt:i4>2359405</vt:i4>
      </vt:variant>
      <vt:variant>
        <vt:i4>201</vt:i4>
      </vt:variant>
      <vt:variant>
        <vt:i4>0</vt:i4>
      </vt:variant>
      <vt:variant>
        <vt:i4>5</vt:i4>
      </vt:variant>
      <vt:variant>
        <vt:lpwstr>javascript:__doLinkPostBack('','ss%7E%7EAU %22Friesen MA%22%7C%7Csl%7E%7Erl','');</vt:lpwstr>
      </vt:variant>
      <vt:variant>
        <vt:lpwstr/>
      </vt:variant>
      <vt:variant>
        <vt:i4>6225974</vt:i4>
      </vt:variant>
      <vt:variant>
        <vt:i4>198</vt:i4>
      </vt:variant>
      <vt:variant>
        <vt:i4>0</vt:i4>
      </vt:variant>
      <vt:variant>
        <vt:i4>5</vt:i4>
      </vt:variant>
      <vt:variant>
        <vt:lpwstr>http://www.mers-tm.org/support/Marx_Primer.pdf</vt:lpwstr>
      </vt:variant>
      <vt:variant>
        <vt:lpwstr/>
      </vt:variant>
      <vt:variant>
        <vt:i4>1245213</vt:i4>
      </vt:variant>
      <vt:variant>
        <vt:i4>195</vt:i4>
      </vt:variant>
      <vt:variant>
        <vt:i4>0</vt:i4>
      </vt:variant>
      <vt:variant>
        <vt:i4>5</vt:i4>
      </vt:variant>
      <vt:variant>
        <vt:lpwstr>http://www.ahrq.gov/qual/nurseshdbk/</vt:lpwstr>
      </vt:variant>
      <vt:variant>
        <vt:lpwstr/>
      </vt:variant>
      <vt:variant>
        <vt:i4>3014697</vt:i4>
      </vt:variant>
      <vt:variant>
        <vt:i4>189</vt:i4>
      </vt:variant>
      <vt:variant>
        <vt:i4>0</vt:i4>
      </vt:variant>
      <vt:variant>
        <vt:i4>5</vt:i4>
      </vt:variant>
      <vt:variant>
        <vt:lpwstr>http://www.vaspvt.gov.lt/index.php? 2115860973</vt:lpwstr>
      </vt:variant>
      <vt:variant>
        <vt:lpwstr/>
      </vt:variant>
      <vt:variant>
        <vt:i4>7733288</vt:i4>
      </vt:variant>
      <vt:variant>
        <vt:i4>186</vt:i4>
      </vt:variant>
      <vt:variant>
        <vt:i4>0</vt:i4>
      </vt:variant>
      <vt:variant>
        <vt:i4>5</vt:i4>
      </vt:variant>
      <vt:variant>
        <vt:lpwstr>https://www.crnbc.ca/Standards/Lists/StandardResources/406NurseClientRelationships.pdf</vt:lpwstr>
      </vt:variant>
      <vt:variant>
        <vt:lpwstr/>
      </vt:variant>
      <vt:variant>
        <vt:i4>720927</vt:i4>
      </vt:variant>
      <vt:variant>
        <vt:i4>183</vt:i4>
      </vt:variant>
      <vt:variant>
        <vt:i4>0</vt:i4>
      </vt:variant>
      <vt:variant>
        <vt:i4>5</vt:i4>
      </vt:variant>
      <vt:variant>
        <vt:lpwstr>http://www.vaspvt.gov.lt/index.php?577189552</vt:lpwstr>
      </vt:variant>
      <vt:variant>
        <vt:lpwstr/>
      </vt:variant>
      <vt:variant>
        <vt:i4>5898241</vt:i4>
      </vt:variant>
      <vt:variant>
        <vt:i4>132</vt:i4>
      </vt:variant>
      <vt:variant>
        <vt:i4>0</vt:i4>
      </vt:variant>
      <vt:variant>
        <vt:i4>5</vt:i4>
      </vt:variant>
      <vt:variant>
        <vt:lpwstr>javascript:__doLinkPostBack('','ss%7E%7EAU %22Davis RE%22%7C%7Csl%7E%7Erl','');</vt:lpwstr>
      </vt:variant>
      <vt:variant>
        <vt:lpwstr/>
      </vt:variant>
      <vt:variant>
        <vt:i4>1376307</vt:i4>
      </vt:variant>
      <vt:variant>
        <vt:i4>104</vt:i4>
      </vt:variant>
      <vt:variant>
        <vt:i4>0</vt:i4>
      </vt:variant>
      <vt:variant>
        <vt:i4>5</vt:i4>
      </vt:variant>
      <vt:variant>
        <vt:lpwstr/>
      </vt:variant>
      <vt:variant>
        <vt:lpwstr>_Toc292950624</vt:lpwstr>
      </vt:variant>
      <vt:variant>
        <vt:i4>1376307</vt:i4>
      </vt:variant>
      <vt:variant>
        <vt:i4>98</vt:i4>
      </vt:variant>
      <vt:variant>
        <vt:i4>0</vt:i4>
      </vt:variant>
      <vt:variant>
        <vt:i4>5</vt:i4>
      </vt:variant>
      <vt:variant>
        <vt:lpwstr/>
      </vt:variant>
      <vt:variant>
        <vt:lpwstr>_Toc292950623</vt:lpwstr>
      </vt:variant>
      <vt:variant>
        <vt:i4>1376307</vt:i4>
      </vt:variant>
      <vt:variant>
        <vt:i4>92</vt:i4>
      </vt:variant>
      <vt:variant>
        <vt:i4>0</vt:i4>
      </vt:variant>
      <vt:variant>
        <vt:i4>5</vt:i4>
      </vt:variant>
      <vt:variant>
        <vt:lpwstr/>
      </vt:variant>
      <vt:variant>
        <vt:lpwstr>_Toc292950622</vt:lpwstr>
      </vt:variant>
      <vt:variant>
        <vt:i4>1376307</vt:i4>
      </vt:variant>
      <vt:variant>
        <vt:i4>86</vt:i4>
      </vt:variant>
      <vt:variant>
        <vt:i4>0</vt:i4>
      </vt:variant>
      <vt:variant>
        <vt:i4>5</vt:i4>
      </vt:variant>
      <vt:variant>
        <vt:lpwstr/>
      </vt:variant>
      <vt:variant>
        <vt:lpwstr>_Toc292950621</vt:lpwstr>
      </vt:variant>
      <vt:variant>
        <vt:i4>1376307</vt:i4>
      </vt:variant>
      <vt:variant>
        <vt:i4>80</vt:i4>
      </vt:variant>
      <vt:variant>
        <vt:i4>0</vt:i4>
      </vt:variant>
      <vt:variant>
        <vt:i4>5</vt:i4>
      </vt:variant>
      <vt:variant>
        <vt:lpwstr/>
      </vt:variant>
      <vt:variant>
        <vt:lpwstr>_Toc292950620</vt:lpwstr>
      </vt:variant>
      <vt:variant>
        <vt:i4>1441843</vt:i4>
      </vt:variant>
      <vt:variant>
        <vt:i4>74</vt:i4>
      </vt:variant>
      <vt:variant>
        <vt:i4>0</vt:i4>
      </vt:variant>
      <vt:variant>
        <vt:i4>5</vt:i4>
      </vt:variant>
      <vt:variant>
        <vt:lpwstr/>
      </vt:variant>
      <vt:variant>
        <vt:lpwstr>_Toc292950619</vt:lpwstr>
      </vt:variant>
      <vt:variant>
        <vt:i4>1441843</vt:i4>
      </vt:variant>
      <vt:variant>
        <vt:i4>68</vt:i4>
      </vt:variant>
      <vt:variant>
        <vt:i4>0</vt:i4>
      </vt:variant>
      <vt:variant>
        <vt:i4>5</vt:i4>
      </vt:variant>
      <vt:variant>
        <vt:lpwstr/>
      </vt:variant>
      <vt:variant>
        <vt:lpwstr>_Toc292950618</vt:lpwstr>
      </vt:variant>
      <vt:variant>
        <vt:i4>1441843</vt:i4>
      </vt:variant>
      <vt:variant>
        <vt:i4>62</vt:i4>
      </vt:variant>
      <vt:variant>
        <vt:i4>0</vt:i4>
      </vt:variant>
      <vt:variant>
        <vt:i4>5</vt:i4>
      </vt:variant>
      <vt:variant>
        <vt:lpwstr/>
      </vt:variant>
      <vt:variant>
        <vt:lpwstr>_Toc292950617</vt:lpwstr>
      </vt:variant>
      <vt:variant>
        <vt:i4>1441843</vt:i4>
      </vt:variant>
      <vt:variant>
        <vt:i4>56</vt:i4>
      </vt:variant>
      <vt:variant>
        <vt:i4>0</vt:i4>
      </vt:variant>
      <vt:variant>
        <vt:i4>5</vt:i4>
      </vt:variant>
      <vt:variant>
        <vt:lpwstr/>
      </vt:variant>
      <vt:variant>
        <vt:lpwstr>_Toc292950616</vt:lpwstr>
      </vt:variant>
      <vt:variant>
        <vt:i4>1441843</vt:i4>
      </vt:variant>
      <vt:variant>
        <vt:i4>50</vt:i4>
      </vt:variant>
      <vt:variant>
        <vt:i4>0</vt:i4>
      </vt:variant>
      <vt:variant>
        <vt:i4>5</vt:i4>
      </vt:variant>
      <vt:variant>
        <vt:lpwstr/>
      </vt:variant>
      <vt:variant>
        <vt:lpwstr>_Toc292950615</vt:lpwstr>
      </vt:variant>
      <vt:variant>
        <vt:i4>1441843</vt:i4>
      </vt:variant>
      <vt:variant>
        <vt:i4>44</vt:i4>
      </vt:variant>
      <vt:variant>
        <vt:i4>0</vt:i4>
      </vt:variant>
      <vt:variant>
        <vt:i4>5</vt:i4>
      </vt:variant>
      <vt:variant>
        <vt:lpwstr/>
      </vt:variant>
      <vt:variant>
        <vt:lpwstr>_Toc292950614</vt:lpwstr>
      </vt:variant>
      <vt:variant>
        <vt:i4>1441843</vt:i4>
      </vt:variant>
      <vt:variant>
        <vt:i4>38</vt:i4>
      </vt:variant>
      <vt:variant>
        <vt:i4>0</vt:i4>
      </vt:variant>
      <vt:variant>
        <vt:i4>5</vt:i4>
      </vt:variant>
      <vt:variant>
        <vt:lpwstr/>
      </vt:variant>
      <vt:variant>
        <vt:lpwstr>_Toc292950613</vt:lpwstr>
      </vt:variant>
      <vt:variant>
        <vt:i4>1441843</vt:i4>
      </vt:variant>
      <vt:variant>
        <vt:i4>32</vt:i4>
      </vt:variant>
      <vt:variant>
        <vt:i4>0</vt:i4>
      </vt:variant>
      <vt:variant>
        <vt:i4>5</vt:i4>
      </vt:variant>
      <vt:variant>
        <vt:lpwstr/>
      </vt:variant>
      <vt:variant>
        <vt:lpwstr>_Toc292950612</vt:lpwstr>
      </vt:variant>
      <vt:variant>
        <vt:i4>1441843</vt:i4>
      </vt:variant>
      <vt:variant>
        <vt:i4>26</vt:i4>
      </vt:variant>
      <vt:variant>
        <vt:i4>0</vt:i4>
      </vt:variant>
      <vt:variant>
        <vt:i4>5</vt:i4>
      </vt:variant>
      <vt:variant>
        <vt:lpwstr/>
      </vt:variant>
      <vt:variant>
        <vt:lpwstr>_Toc292950611</vt:lpwstr>
      </vt:variant>
      <vt:variant>
        <vt:i4>1441843</vt:i4>
      </vt:variant>
      <vt:variant>
        <vt:i4>20</vt:i4>
      </vt:variant>
      <vt:variant>
        <vt:i4>0</vt:i4>
      </vt:variant>
      <vt:variant>
        <vt:i4>5</vt:i4>
      </vt:variant>
      <vt:variant>
        <vt:lpwstr/>
      </vt:variant>
      <vt:variant>
        <vt:lpwstr>_Toc292950610</vt:lpwstr>
      </vt:variant>
      <vt:variant>
        <vt:i4>1507379</vt:i4>
      </vt:variant>
      <vt:variant>
        <vt:i4>14</vt:i4>
      </vt:variant>
      <vt:variant>
        <vt:i4>0</vt:i4>
      </vt:variant>
      <vt:variant>
        <vt:i4>5</vt:i4>
      </vt:variant>
      <vt:variant>
        <vt:lpwstr/>
      </vt:variant>
      <vt:variant>
        <vt:lpwstr>_Toc292950609</vt:lpwstr>
      </vt:variant>
      <vt:variant>
        <vt:i4>1507379</vt:i4>
      </vt:variant>
      <vt:variant>
        <vt:i4>8</vt:i4>
      </vt:variant>
      <vt:variant>
        <vt:i4>0</vt:i4>
      </vt:variant>
      <vt:variant>
        <vt:i4>5</vt:i4>
      </vt:variant>
      <vt:variant>
        <vt:lpwstr/>
      </vt:variant>
      <vt:variant>
        <vt:lpwstr>_Toc292950608</vt:lpwstr>
      </vt:variant>
      <vt:variant>
        <vt:i4>1507379</vt:i4>
      </vt:variant>
      <vt:variant>
        <vt:i4>2</vt:i4>
      </vt:variant>
      <vt:variant>
        <vt:i4>0</vt:i4>
      </vt:variant>
      <vt:variant>
        <vt:i4>5</vt:i4>
      </vt:variant>
      <vt:variant>
        <vt:lpwstr/>
      </vt:variant>
      <vt:variant>
        <vt:lpwstr>_Toc292950607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Jurgita</cp:lastModifiedBy>
  <cp:revision>7</cp:revision>
  <cp:lastPrinted>2011-05-12T05:10:00Z</cp:lastPrinted>
  <dcterms:created xsi:type="dcterms:W3CDTF">2011-06-05T09:15:00Z</dcterms:created>
  <dcterms:modified xsi:type="dcterms:W3CDTF">2011-06-05T09:54:00Z</dcterms:modified>
</cp:coreProperties>
</file>